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96751" w:rsidRPr="00CA7118" w:rsidTr="00147635">
        <w:trPr>
          <w:trHeight w:val="480"/>
          <w:jc w:val="center"/>
        </w:trPr>
        <w:tc>
          <w:tcPr>
            <w:tcW w:w="5000" w:type="pct"/>
            <w:vMerge w:val="restart"/>
          </w:tcPr>
          <w:p w:rsidR="00996751" w:rsidRPr="00CA7118" w:rsidRDefault="00996751" w:rsidP="00996751">
            <w:pPr>
              <w:numPr>
                <w:ilvl w:val="0"/>
                <w:numId w:val="1"/>
              </w:numPr>
              <w:autoSpaceDE w:val="0"/>
              <w:autoSpaceDN w:val="0"/>
              <w:rPr>
                <w:rFonts w:ascii="Traditional Arabic" w:hAnsi="Traditional Arabic" w:cs="Traditional Arabic"/>
                <w:b/>
                <w:bCs/>
                <w:sz w:val="24"/>
                <w:szCs w:val="24"/>
                <w:rtl/>
              </w:rPr>
            </w:pPr>
            <w:bookmarkStart w:id="0" w:name="_GoBack"/>
            <w:bookmarkEnd w:id="0"/>
            <w:r w:rsidRPr="00CA7118">
              <w:rPr>
                <w:rFonts w:ascii="Traditional Arabic" w:hAnsi="Traditional Arabic" w:cs="Traditional Arabic"/>
                <w:b/>
                <w:bCs/>
                <w:sz w:val="28"/>
                <w:szCs w:val="28"/>
                <w:rtl/>
                <w:lang w:bidi="ar-SA"/>
              </w:rPr>
              <w:t>الغاز يمكن أن ينضغط، بينما السائل لا يمكن تقريبًا. أيّة جملة من التالية تفسّر هذه الظاهرة؟</w:t>
            </w:r>
          </w:p>
          <w:p w:rsidR="00996751" w:rsidRPr="00CA7118" w:rsidRDefault="00996751" w:rsidP="00996751">
            <w:pPr>
              <w:numPr>
                <w:ilvl w:val="0"/>
                <w:numId w:val="2"/>
              </w:numPr>
              <w:autoSpaceDE w:val="0"/>
              <w:autoSpaceDN w:val="0"/>
              <w:rPr>
                <w:rFonts w:ascii="Traditional Arabic" w:hAnsi="Traditional Arabic" w:cs="Traditional Arabic"/>
                <w:sz w:val="24"/>
                <w:szCs w:val="24"/>
                <w:rtl/>
              </w:rPr>
            </w:pPr>
            <w:r w:rsidRPr="00CA7118">
              <w:rPr>
                <w:rFonts w:ascii="Traditional Arabic" w:hAnsi="Traditional Arabic" w:cs="Traditional Arabic"/>
                <w:sz w:val="28"/>
                <w:szCs w:val="28"/>
                <w:rtl/>
                <w:lang w:bidi="ar-SA"/>
              </w:rPr>
              <w:t>الفراغات التي بين جسيمات الغاز أكبر بكثير من الفراغات التي بين جسيمات السائل</w:t>
            </w:r>
            <w:r w:rsidRPr="00CA7118">
              <w:rPr>
                <w:rFonts w:ascii="Traditional Arabic" w:hAnsi="Traditional Arabic" w:cs="Traditional Arabic"/>
                <w:sz w:val="24"/>
                <w:szCs w:val="24"/>
                <w:rtl/>
              </w:rPr>
              <w:t>.</w:t>
            </w:r>
          </w:p>
          <w:p w:rsidR="00996751" w:rsidRPr="00CA7118" w:rsidRDefault="00996751" w:rsidP="00996751">
            <w:pPr>
              <w:numPr>
                <w:ilvl w:val="0"/>
                <w:numId w:val="2"/>
              </w:numPr>
              <w:autoSpaceDE w:val="0"/>
              <w:autoSpaceDN w:val="0"/>
              <w:rPr>
                <w:rFonts w:ascii="Traditional Arabic" w:hAnsi="Traditional Arabic" w:cs="Traditional Arabic"/>
                <w:sz w:val="24"/>
                <w:szCs w:val="24"/>
              </w:rPr>
            </w:pPr>
            <w:r w:rsidRPr="00CA7118">
              <w:rPr>
                <w:rFonts w:ascii="Traditional Arabic" w:hAnsi="Traditional Arabic" w:cs="Traditional Arabic"/>
                <w:sz w:val="28"/>
                <w:szCs w:val="28"/>
                <w:rtl/>
                <w:lang w:bidi="ar-SA"/>
              </w:rPr>
              <w:t>جسيمات الغاز ليّنة ويمكن ضغطها، بينما جسيمات السائل أكثر صلابة</w:t>
            </w:r>
            <w:r w:rsidRPr="00CA7118">
              <w:rPr>
                <w:rFonts w:ascii="Traditional Arabic" w:hAnsi="Traditional Arabic" w:cs="Traditional Arabic"/>
                <w:sz w:val="24"/>
                <w:szCs w:val="24"/>
                <w:rtl/>
              </w:rPr>
              <w:t>.</w:t>
            </w:r>
          </w:p>
          <w:p w:rsidR="00996751" w:rsidRPr="00CA7118" w:rsidRDefault="00996751" w:rsidP="00996751">
            <w:pPr>
              <w:numPr>
                <w:ilvl w:val="0"/>
                <w:numId w:val="2"/>
              </w:numPr>
              <w:autoSpaceDE w:val="0"/>
              <w:autoSpaceDN w:val="0"/>
              <w:rPr>
                <w:rFonts w:ascii="Traditional Arabic" w:hAnsi="Traditional Arabic" w:cs="Traditional Arabic"/>
                <w:sz w:val="24"/>
                <w:szCs w:val="24"/>
              </w:rPr>
            </w:pPr>
            <w:r w:rsidRPr="00CA7118">
              <w:rPr>
                <w:rFonts w:ascii="Traditional Arabic" w:hAnsi="Traditional Arabic" w:cs="Traditional Arabic"/>
                <w:sz w:val="28"/>
                <w:szCs w:val="28"/>
                <w:rtl/>
                <w:lang w:bidi="ar-SA"/>
              </w:rPr>
              <w:t>الجسيمات في السائل أكبر من الجسيمات في الغاز</w:t>
            </w:r>
            <w:r w:rsidRPr="00CA7118">
              <w:rPr>
                <w:rFonts w:ascii="Traditional Arabic" w:hAnsi="Traditional Arabic" w:cs="Traditional Arabic"/>
                <w:sz w:val="24"/>
                <w:szCs w:val="24"/>
                <w:rtl/>
              </w:rPr>
              <w:t>.</w:t>
            </w:r>
          </w:p>
          <w:p w:rsidR="00996751" w:rsidRPr="00CA7118" w:rsidRDefault="00996751" w:rsidP="00996751">
            <w:pPr>
              <w:numPr>
                <w:ilvl w:val="0"/>
                <w:numId w:val="2"/>
              </w:numPr>
              <w:autoSpaceDE w:val="0"/>
              <w:autoSpaceDN w:val="0"/>
              <w:rPr>
                <w:rFonts w:ascii="Traditional Arabic" w:hAnsi="Traditional Arabic" w:cs="Traditional Arabic"/>
                <w:sz w:val="24"/>
                <w:szCs w:val="24"/>
                <w:rtl/>
              </w:rPr>
            </w:pPr>
            <w:r w:rsidRPr="00CA7118">
              <w:rPr>
                <w:rFonts w:ascii="Traditional Arabic" w:hAnsi="Traditional Arabic" w:cs="Traditional Arabic"/>
                <w:sz w:val="28"/>
                <w:szCs w:val="28"/>
                <w:rtl/>
                <w:lang w:bidi="ar-SA"/>
              </w:rPr>
              <w:t>جسيمات الغاز أسرع من جسيمات السائل</w:t>
            </w:r>
            <w:r w:rsidRPr="00CA7118">
              <w:rPr>
                <w:rFonts w:ascii="Traditional Arabic" w:hAnsi="Traditional Arabic" w:cs="Traditional Arabic"/>
                <w:sz w:val="24"/>
                <w:szCs w:val="24"/>
                <w:rtl/>
              </w:rPr>
              <w:t>.</w:t>
            </w: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480"/>
          <w:jc w:val="center"/>
        </w:trPr>
        <w:tc>
          <w:tcPr>
            <w:tcW w:w="5000" w:type="pct"/>
            <w:vMerge w:val="restart"/>
          </w:tcPr>
          <w:p w:rsidR="00996751" w:rsidRPr="00CA7118" w:rsidRDefault="00996751" w:rsidP="00996751">
            <w:pPr>
              <w:numPr>
                <w:ilvl w:val="0"/>
                <w:numId w:val="1"/>
              </w:numPr>
              <w:autoSpaceDE w:val="0"/>
              <w:autoSpaceDN w:val="0"/>
              <w:rPr>
                <w:rFonts w:ascii="Traditional Arabic" w:hAnsi="Traditional Arabic" w:cs="Traditional Arabic"/>
                <w:b/>
                <w:bCs/>
                <w:sz w:val="24"/>
                <w:szCs w:val="24"/>
                <w:rtl/>
              </w:rPr>
            </w:pPr>
            <w:r w:rsidRPr="00CA7118">
              <w:rPr>
                <w:rFonts w:ascii="Traditional Arabic" w:hAnsi="Traditional Arabic" w:cs="Traditional Arabic"/>
                <w:b/>
                <w:bCs/>
                <w:sz w:val="28"/>
                <w:szCs w:val="28"/>
                <w:rtl/>
                <w:lang w:bidi="ar-SA"/>
              </w:rPr>
              <w:t>يضخّون</w:t>
            </w:r>
            <w:r w:rsidRPr="00CA7118">
              <w:rPr>
                <w:rFonts w:ascii="Traditional Arabic" w:hAnsi="Traditional Arabic" w:cs="Traditional Arabic"/>
                <w:b/>
                <w:bCs/>
                <w:sz w:val="28"/>
                <w:szCs w:val="28"/>
                <w:rtl/>
              </w:rPr>
              <w:t xml:space="preserve"> ( </w:t>
            </w:r>
            <w:r w:rsidRPr="00CA7118">
              <w:rPr>
                <w:rFonts w:ascii="Traditional Arabic" w:hAnsi="Traditional Arabic" w:cs="Traditional Arabic"/>
                <w:sz w:val="28"/>
                <w:szCs w:val="28"/>
                <w:rtl/>
                <w:lang w:bidi="ar-LB"/>
              </w:rPr>
              <w:t>يشفطون</w:t>
            </w:r>
            <w:r w:rsidRPr="00CA7118">
              <w:rPr>
                <w:rFonts w:ascii="Traditional Arabic" w:hAnsi="Traditional Arabic" w:cs="Traditional Arabic"/>
                <w:b/>
                <w:bCs/>
                <w:sz w:val="28"/>
                <w:szCs w:val="28"/>
                <w:rtl/>
                <w:lang w:bidi="ar-LB"/>
              </w:rPr>
              <w:t>)</w:t>
            </w:r>
            <w:r w:rsidRPr="00CA7118">
              <w:rPr>
                <w:rFonts w:ascii="Traditional Arabic" w:hAnsi="Traditional Arabic" w:cs="Traditional Arabic"/>
                <w:b/>
                <w:bCs/>
                <w:sz w:val="28"/>
                <w:szCs w:val="28"/>
                <w:rtl/>
                <w:lang w:bidi="ar-SA"/>
              </w:rPr>
              <w:t xml:space="preserve"> جزءًا من الهواء الموجود في قنينة مغلقة. كيف ستتنظّم جسيمات الهواء التي ستبقى في القنينة؟</w:t>
            </w:r>
          </w:p>
          <w:p w:rsidR="00996751" w:rsidRPr="00CA7118" w:rsidRDefault="00996751" w:rsidP="00996751">
            <w:pPr>
              <w:numPr>
                <w:ilvl w:val="0"/>
                <w:numId w:val="3"/>
              </w:numPr>
              <w:autoSpaceDE w:val="0"/>
              <w:autoSpaceDN w:val="0"/>
              <w:rPr>
                <w:rFonts w:ascii="Traditional Arabic" w:hAnsi="Traditional Arabic" w:cs="Traditional Arabic"/>
                <w:sz w:val="24"/>
                <w:szCs w:val="24"/>
                <w:rtl/>
              </w:rPr>
            </w:pPr>
            <w:r w:rsidRPr="00CA7118">
              <w:rPr>
                <w:rFonts w:ascii="Traditional Arabic" w:hAnsi="Traditional Arabic" w:cs="Traditional Arabic"/>
                <w:sz w:val="28"/>
                <w:szCs w:val="28"/>
                <w:rtl/>
                <w:lang w:bidi="ar-SA"/>
              </w:rPr>
              <w:t>تتجمّع الجسيمات في الجزء الأسفل من القنينة</w:t>
            </w:r>
            <w:r w:rsidRPr="00CA7118">
              <w:rPr>
                <w:rFonts w:ascii="Traditional Arabic" w:hAnsi="Traditional Arabic" w:cs="Traditional Arabic"/>
                <w:sz w:val="24"/>
                <w:szCs w:val="24"/>
                <w:rtl/>
              </w:rPr>
              <w:t>.</w:t>
            </w:r>
          </w:p>
          <w:p w:rsidR="00996751" w:rsidRPr="00CA7118" w:rsidRDefault="00996751" w:rsidP="00996751">
            <w:pPr>
              <w:numPr>
                <w:ilvl w:val="0"/>
                <w:numId w:val="3"/>
              </w:numPr>
              <w:autoSpaceDE w:val="0"/>
              <w:autoSpaceDN w:val="0"/>
              <w:rPr>
                <w:rFonts w:ascii="Traditional Arabic" w:hAnsi="Traditional Arabic" w:cs="Traditional Arabic"/>
                <w:sz w:val="24"/>
                <w:szCs w:val="24"/>
              </w:rPr>
            </w:pPr>
            <w:r w:rsidRPr="00CA7118">
              <w:rPr>
                <w:rFonts w:ascii="Traditional Arabic" w:hAnsi="Traditional Arabic" w:cs="Traditional Arabic"/>
                <w:sz w:val="28"/>
                <w:szCs w:val="28"/>
                <w:rtl/>
                <w:lang w:bidi="ar-SA"/>
              </w:rPr>
              <w:t>تتجمّع الجسيمات في الجزء الأعلى من القنينة</w:t>
            </w:r>
            <w:r w:rsidRPr="00CA7118">
              <w:rPr>
                <w:rFonts w:ascii="Traditional Arabic" w:hAnsi="Traditional Arabic" w:cs="Traditional Arabic"/>
                <w:sz w:val="24"/>
                <w:szCs w:val="24"/>
                <w:rtl/>
              </w:rPr>
              <w:t>.</w:t>
            </w:r>
          </w:p>
          <w:p w:rsidR="00996751" w:rsidRPr="00CA7118" w:rsidRDefault="00996751" w:rsidP="00996751">
            <w:pPr>
              <w:numPr>
                <w:ilvl w:val="0"/>
                <w:numId w:val="3"/>
              </w:numPr>
              <w:autoSpaceDE w:val="0"/>
              <w:autoSpaceDN w:val="0"/>
              <w:rPr>
                <w:rFonts w:ascii="Traditional Arabic" w:hAnsi="Traditional Arabic" w:cs="Traditional Arabic"/>
                <w:sz w:val="24"/>
                <w:szCs w:val="24"/>
              </w:rPr>
            </w:pPr>
            <w:r w:rsidRPr="00CA7118">
              <w:rPr>
                <w:rFonts w:ascii="Traditional Arabic" w:hAnsi="Traditional Arabic" w:cs="Traditional Arabic"/>
                <w:sz w:val="28"/>
                <w:szCs w:val="28"/>
                <w:rtl/>
                <w:lang w:bidi="ar-SA"/>
              </w:rPr>
              <w:t>تتوزّع الجسيمات في كلّ حجم القنينة</w:t>
            </w:r>
            <w:r w:rsidRPr="00CA7118">
              <w:rPr>
                <w:rFonts w:ascii="Traditional Arabic" w:hAnsi="Traditional Arabic" w:cs="Traditional Arabic"/>
                <w:sz w:val="24"/>
                <w:szCs w:val="24"/>
                <w:rtl/>
              </w:rPr>
              <w:t>.</w:t>
            </w:r>
          </w:p>
          <w:p w:rsidR="00996751" w:rsidRPr="00CA7118" w:rsidRDefault="00996751" w:rsidP="00996751">
            <w:pPr>
              <w:numPr>
                <w:ilvl w:val="0"/>
                <w:numId w:val="3"/>
              </w:numPr>
              <w:autoSpaceDE w:val="0"/>
              <w:autoSpaceDN w:val="0"/>
              <w:rPr>
                <w:rFonts w:ascii="Traditional Arabic" w:hAnsi="Traditional Arabic" w:cs="Traditional Arabic"/>
                <w:sz w:val="24"/>
                <w:szCs w:val="24"/>
                <w:rtl/>
              </w:rPr>
            </w:pPr>
            <w:r w:rsidRPr="00CA7118">
              <w:rPr>
                <w:rFonts w:ascii="Traditional Arabic" w:hAnsi="Traditional Arabic" w:cs="Traditional Arabic"/>
                <w:sz w:val="28"/>
                <w:szCs w:val="28"/>
                <w:rtl/>
                <w:lang w:bidi="ar-SA"/>
              </w:rPr>
              <w:t>تتركّز الجسيمات بالقرب من جدران القنينة</w:t>
            </w:r>
            <w:r w:rsidRPr="00CA7118">
              <w:rPr>
                <w:rFonts w:ascii="Traditional Arabic" w:hAnsi="Traditional Arabic" w:cs="Traditional Arabic"/>
                <w:sz w:val="24"/>
                <w:szCs w:val="24"/>
                <w:rtl/>
              </w:rPr>
              <w:t>.</w:t>
            </w: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val="restart"/>
          </w:tcPr>
          <w:p w:rsidR="00996751" w:rsidRPr="00CA7118" w:rsidRDefault="00996751" w:rsidP="00996751">
            <w:pPr>
              <w:numPr>
                <w:ilvl w:val="0"/>
                <w:numId w:val="1"/>
              </w:numPr>
              <w:autoSpaceDE w:val="0"/>
              <w:autoSpaceDN w:val="0"/>
              <w:rPr>
                <w:rFonts w:ascii="Traditional Arabic" w:hAnsi="Traditional Arabic" w:cs="Traditional Arabic"/>
                <w:b/>
                <w:bCs/>
                <w:sz w:val="24"/>
                <w:szCs w:val="24"/>
                <w:rtl/>
              </w:rPr>
            </w:pPr>
            <w:r w:rsidRPr="00CA7118">
              <w:rPr>
                <w:rFonts w:ascii="Traditional Arabic" w:hAnsi="Traditional Arabic" w:cs="Traditional Arabic"/>
                <w:b/>
                <w:bCs/>
                <w:sz w:val="28"/>
                <w:szCs w:val="28"/>
                <w:rtl/>
                <w:lang w:bidi="ar-SA"/>
              </w:rPr>
              <w:t>أيّ من الموادّ التي أمامكم يمكن أن تنضغط بسهولة في درجة حرارة الغرفة؟</w:t>
            </w:r>
          </w:p>
          <w:p w:rsidR="00996751" w:rsidRPr="00CA7118" w:rsidRDefault="00996751" w:rsidP="00996751">
            <w:pPr>
              <w:numPr>
                <w:ilvl w:val="0"/>
                <w:numId w:val="4"/>
              </w:numPr>
              <w:autoSpaceDE w:val="0"/>
              <w:autoSpaceDN w:val="0"/>
              <w:rPr>
                <w:rFonts w:ascii="Traditional Arabic" w:hAnsi="Traditional Arabic" w:cs="Traditional Arabic"/>
                <w:sz w:val="24"/>
                <w:szCs w:val="24"/>
                <w:rtl/>
              </w:rPr>
            </w:pPr>
            <w:r w:rsidRPr="00CA7118">
              <w:rPr>
                <w:rFonts w:ascii="Traditional Arabic" w:hAnsi="Traditional Arabic" w:cs="Traditional Arabic"/>
                <w:sz w:val="28"/>
                <w:szCs w:val="28"/>
                <w:rtl/>
                <w:lang w:bidi="ar-SA"/>
              </w:rPr>
              <w:t>النحاس</w:t>
            </w:r>
            <w:r w:rsidRPr="00CA7118">
              <w:rPr>
                <w:rFonts w:ascii="Traditional Arabic" w:hAnsi="Traditional Arabic" w:cs="Traditional Arabic"/>
                <w:sz w:val="24"/>
                <w:szCs w:val="24"/>
                <w:rtl/>
              </w:rPr>
              <w:t>.</w:t>
            </w:r>
          </w:p>
          <w:p w:rsidR="00996751" w:rsidRPr="00CA7118" w:rsidRDefault="00996751" w:rsidP="00996751">
            <w:pPr>
              <w:numPr>
                <w:ilvl w:val="0"/>
                <w:numId w:val="4"/>
              </w:numPr>
              <w:autoSpaceDE w:val="0"/>
              <w:autoSpaceDN w:val="0"/>
              <w:rPr>
                <w:rFonts w:ascii="Traditional Arabic" w:hAnsi="Traditional Arabic" w:cs="Traditional Arabic"/>
                <w:sz w:val="24"/>
                <w:szCs w:val="24"/>
              </w:rPr>
            </w:pPr>
            <w:r w:rsidRPr="00CA7118">
              <w:rPr>
                <w:rFonts w:ascii="Traditional Arabic" w:hAnsi="Traditional Arabic" w:cs="Traditional Arabic"/>
                <w:sz w:val="28"/>
                <w:szCs w:val="28"/>
                <w:rtl/>
                <w:lang w:bidi="ar-SA"/>
              </w:rPr>
              <w:t>الماء</w:t>
            </w:r>
            <w:r w:rsidRPr="00CA7118">
              <w:rPr>
                <w:rFonts w:ascii="Traditional Arabic" w:hAnsi="Traditional Arabic" w:cs="Traditional Arabic"/>
                <w:sz w:val="24"/>
                <w:szCs w:val="24"/>
                <w:rtl/>
              </w:rPr>
              <w:t>.</w:t>
            </w:r>
          </w:p>
          <w:p w:rsidR="00996751" w:rsidRPr="00CA7118" w:rsidRDefault="00996751" w:rsidP="00996751">
            <w:pPr>
              <w:numPr>
                <w:ilvl w:val="0"/>
                <w:numId w:val="4"/>
              </w:numPr>
              <w:autoSpaceDE w:val="0"/>
              <w:autoSpaceDN w:val="0"/>
              <w:rPr>
                <w:rFonts w:ascii="Traditional Arabic" w:hAnsi="Traditional Arabic" w:cs="Traditional Arabic"/>
                <w:sz w:val="24"/>
                <w:szCs w:val="24"/>
              </w:rPr>
            </w:pPr>
            <w:r w:rsidRPr="00CA7118">
              <w:rPr>
                <w:rFonts w:ascii="Traditional Arabic" w:hAnsi="Traditional Arabic" w:cs="Traditional Arabic"/>
                <w:sz w:val="28"/>
                <w:szCs w:val="28"/>
                <w:rtl/>
                <w:lang w:bidi="ar-SA"/>
              </w:rPr>
              <w:t>الأوكسجين</w:t>
            </w:r>
            <w:r w:rsidRPr="00CA7118">
              <w:rPr>
                <w:rFonts w:ascii="Traditional Arabic" w:hAnsi="Traditional Arabic" w:cs="Traditional Arabic"/>
                <w:sz w:val="24"/>
                <w:szCs w:val="24"/>
                <w:rtl/>
              </w:rPr>
              <w:t>.</w:t>
            </w:r>
          </w:p>
          <w:p w:rsidR="00996751" w:rsidRPr="00CA7118" w:rsidRDefault="00996751" w:rsidP="00996751">
            <w:pPr>
              <w:numPr>
                <w:ilvl w:val="0"/>
                <w:numId w:val="4"/>
              </w:numPr>
              <w:autoSpaceDE w:val="0"/>
              <w:autoSpaceDN w:val="0"/>
              <w:rPr>
                <w:rFonts w:ascii="Traditional Arabic" w:hAnsi="Traditional Arabic" w:cs="Traditional Arabic"/>
                <w:sz w:val="24"/>
                <w:szCs w:val="24"/>
              </w:rPr>
            </w:pPr>
            <w:r w:rsidRPr="00CA7118">
              <w:rPr>
                <w:rFonts w:ascii="Traditional Arabic" w:hAnsi="Traditional Arabic" w:cs="Traditional Arabic"/>
                <w:sz w:val="28"/>
                <w:szCs w:val="28"/>
                <w:rtl/>
                <w:lang w:bidi="ar-SA"/>
              </w:rPr>
              <w:t>النفط.</w:t>
            </w:r>
          </w:p>
          <w:p w:rsidR="00996751" w:rsidRPr="00CA7118" w:rsidRDefault="00996751" w:rsidP="00147635">
            <w:pPr>
              <w:ind w:left="360"/>
              <w:rPr>
                <w:rFonts w:ascii="Traditional Arabic" w:hAnsi="Traditional Arabic" w:cs="Traditional Arabic"/>
                <w:sz w:val="24"/>
                <w:szCs w:val="24"/>
                <w:rtl/>
              </w:rPr>
            </w:pPr>
            <w:r w:rsidRPr="00CA7118">
              <w:rPr>
                <w:rFonts w:ascii="Traditional Arabic" w:hAnsi="Traditional Arabic" w:cs="Traditional Arabic"/>
                <w:b/>
                <w:bCs/>
                <w:sz w:val="28"/>
                <w:szCs w:val="28"/>
                <w:rtl/>
                <w:lang w:bidi="ar-SA"/>
              </w:rPr>
              <w:t>فسّروا</w:t>
            </w:r>
            <w:r w:rsidRPr="00CA7118">
              <w:rPr>
                <w:rFonts w:ascii="Traditional Arabic" w:hAnsi="Traditional Arabic" w:cs="Traditional Arabic"/>
                <w:sz w:val="28"/>
                <w:szCs w:val="28"/>
                <w:rtl/>
                <w:lang w:bidi="ar-SA"/>
              </w:rPr>
              <w:t xml:space="preserve"> إجابتكم بواسطة النموذج الجسيمي للمادّة:</w:t>
            </w:r>
            <w:r w:rsidRPr="00CA7118">
              <w:rPr>
                <w:rFonts w:ascii="Traditional Arabic" w:hAnsi="Traditional Arabic" w:cs="Traditional Arabic"/>
                <w:sz w:val="24"/>
                <w:szCs w:val="24"/>
                <w:rtl/>
              </w:rPr>
              <w:t xml:space="preserve"> _____________________________</w:t>
            </w:r>
            <w:r w:rsidRPr="00CA7118">
              <w:rPr>
                <w:rFonts w:ascii="Traditional Arabic" w:hAnsi="Traditional Arabic" w:cs="Traditional Arabic"/>
                <w:sz w:val="24"/>
                <w:szCs w:val="24"/>
                <w:rtl/>
              </w:rPr>
              <w:br/>
              <w:t>_________________________________________________________________________</w:t>
            </w:r>
          </w:p>
          <w:p w:rsidR="00996751" w:rsidRPr="00CA7118" w:rsidRDefault="00996751" w:rsidP="00147635">
            <w:pPr>
              <w:ind w:left="360"/>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58648B" w:rsidTr="00147635">
        <w:trPr>
          <w:trHeight w:val="240"/>
          <w:jc w:val="center"/>
        </w:trPr>
        <w:tc>
          <w:tcPr>
            <w:tcW w:w="5000" w:type="pct"/>
          </w:tcPr>
          <w:p w:rsidR="00996751" w:rsidRPr="00CA7118" w:rsidRDefault="00996751" w:rsidP="00996751">
            <w:pPr>
              <w:numPr>
                <w:ilvl w:val="0"/>
                <w:numId w:val="1"/>
              </w:numPr>
              <w:autoSpaceDE w:val="0"/>
              <w:autoSpaceDN w:val="0"/>
              <w:rPr>
                <w:rFonts w:ascii="Traditional Arabic" w:hAnsi="Traditional Arabic" w:cs="Traditional Arabic"/>
                <w:sz w:val="24"/>
                <w:szCs w:val="24"/>
              </w:rPr>
            </w:pPr>
            <w:r w:rsidRPr="00CA7118">
              <w:rPr>
                <w:rFonts w:ascii="Traditional Arabic" w:hAnsi="Traditional Arabic" w:cs="Traditional Arabic"/>
                <w:b/>
                <w:bCs/>
                <w:sz w:val="28"/>
                <w:szCs w:val="28"/>
                <w:rtl/>
                <w:lang w:bidi="ar-SA"/>
              </w:rPr>
              <w:t>رغم أنّه يمكن سكب مسحوق السكّر، إلاّ أنّه ليس سائلاً.</w:t>
            </w:r>
          </w:p>
          <w:p w:rsidR="00996751" w:rsidRPr="00CA7118" w:rsidRDefault="00996751" w:rsidP="00147635">
            <w:pPr>
              <w:autoSpaceDE w:val="0"/>
              <w:autoSpaceDN w:val="0"/>
              <w:ind w:left="360"/>
              <w:rPr>
                <w:rFonts w:ascii="Traditional Arabic" w:hAnsi="Traditional Arabic" w:cs="Traditional Arabic"/>
                <w:b/>
                <w:bCs/>
                <w:sz w:val="24"/>
                <w:szCs w:val="24"/>
              </w:rPr>
            </w:pPr>
            <w:r w:rsidRPr="00CA7118">
              <w:rPr>
                <w:rFonts w:ascii="Traditional Arabic" w:hAnsi="Traditional Arabic" w:cs="Traditional Arabic"/>
                <w:b/>
                <w:bCs/>
                <w:sz w:val="28"/>
                <w:szCs w:val="28"/>
                <w:rtl/>
                <w:lang w:bidi="ar-SA"/>
              </w:rPr>
              <w:t>فسّروا هذا الادّعاء بواسطة النموذج الجسيمي للمادّة.</w:t>
            </w:r>
          </w:p>
          <w:p w:rsidR="00996751" w:rsidRPr="0058648B" w:rsidRDefault="00996751" w:rsidP="00147635">
            <w:pPr>
              <w:autoSpaceDE w:val="0"/>
              <w:autoSpaceDN w:val="0"/>
              <w:spacing w:line="360" w:lineRule="auto"/>
              <w:rPr>
                <w:rFonts w:ascii="Traditional Arabic" w:hAnsi="Traditional Arabic" w:cs="Arial"/>
                <w:sz w:val="24"/>
                <w:szCs w:val="24"/>
                <w:rtl/>
              </w:rPr>
            </w:pPr>
          </w:p>
        </w:tc>
      </w:tr>
      <w:tr w:rsidR="00996751" w:rsidRPr="0058648B" w:rsidTr="00147635">
        <w:trPr>
          <w:trHeight w:val="538"/>
          <w:jc w:val="center"/>
        </w:trPr>
        <w:tc>
          <w:tcPr>
            <w:tcW w:w="5000" w:type="pct"/>
            <w:vMerge w:val="restart"/>
          </w:tcPr>
          <w:p w:rsidR="00996751" w:rsidRPr="00CA7118" w:rsidRDefault="00996751" w:rsidP="00996751">
            <w:pPr>
              <w:numPr>
                <w:ilvl w:val="0"/>
                <w:numId w:val="1"/>
              </w:numPr>
              <w:autoSpaceDE w:val="0"/>
              <w:autoSpaceDN w:val="0"/>
              <w:rPr>
                <w:rFonts w:ascii="Traditional Arabic" w:hAnsi="Traditional Arabic" w:cs="Traditional Arabic"/>
                <w:b/>
                <w:bCs/>
                <w:sz w:val="24"/>
                <w:szCs w:val="24"/>
                <w:rtl/>
              </w:rPr>
            </w:pPr>
            <w:r w:rsidRPr="00CA7118">
              <w:rPr>
                <w:rFonts w:ascii="Traditional Arabic" w:hAnsi="Traditional Arabic" w:cs="Traditional Arabic"/>
                <w:b/>
                <w:bCs/>
                <w:sz w:val="28"/>
                <w:szCs w:val="28"/>
                <w:rtl/>
                <w:lang w:bidi="ar-SA"/>
              </w:rPr>
              <w:t>يضخّون</w:t>
            </w:r>
            <w:r w:rsidRPr="00CA7118">
              <w:rPr>
                <w:rFonts w:ascii="Traditional Arabic" w:hAnsi="Traditional Arabic" w:cs="Traditional Arabic"/>
                <w:b/>
                <w:bCs/>
                <w:sz w:val="28"/>
                <w:szCs w:val="28"/>
                <w:rtl/>
                <w:lang w:bidi="ar-LB"/>
              </w:rPr>
              <w:t xml:space="preserve"> (</w:t>
            </w:r>
            <w:r w:rsidRPr="00CA7118">
              <w:rPr>
                <w:rFonts w:ascii="Traditional Arabic" w:hAnsi="Traditional Arabic" w:cs="Traditional Arabic"/>
                <w:sz w:val="28"/>
                <w:szCs w:val="28"/>
                <w:rtl/>
                <w:lang w:bidi="ar-LB"/>
              </w:rPr>
              <w:t>يشفطون)</w:t>
            </w:r>
            <w:r w:rsidRPr="00CA7118">
              <w:rPr>
                <w:rFonts w:ascii="Traditional Arabic" w:hAnsi="Traditional Arabic" w:cs="Traditional Arabic"/>
                <w:b/>
                <w:bCs/>
                <w:sz w:val="28"/>
                <w:szCs w:val="28"/>
                <w:rtl/>
                <w:lang w:bidi="ar-SA"/>
              </w:rPr>
              <w:t xml:space="preserve"> جزءًا من الهواء الموجود في قنينة مغلقة. ما الذي يصحّ قوله عن الهواء الذي بقي في القنينة؟</w:t>
            </w:r>
          </w:p>
          <w:p w:rsidR="00996751" w:rsidRPr="00CA7118" w:rsidRDefault="00996751" w:rsidP="00996751">
            <w:pPr>
              <w:numPr>
                <w:ilvl w:val="0"/>
                <w:numId w:val="5"/>
              </w:numPr>
              <w:autoSpaceDE w:val="0"/>
              <w:autoSpaceDN w:val="0"/>
              <w:rPr>
                <w:rFonts w:ascii="Traditional Arabic" w:hAnsi="Traditional Arabic" w:cs="Traditional Arabic"/>
                <w:sz w:val="24"/>
                <w:szCs w:val="24"/>
                <w:rtl/>
              </w:rPr>
            </w:pPr>
            <w:r w:rsidRPr="00CA7118">
              <w:rPr>
                <w:rFonts w:ascii="Traditional Arabic" w:hAnsi="Traditional Arabic" w:cs="Traditional Arabic"/>
                <w:sz w:val="28"/>
                <w:szCs w:val="28"/>
                <w:rtl/>
                <w:lang w:bidi="ar-SA"/>
              </w:rPr>
              <w:t>عدد الجسيمات التي بقيت لم يتغيّر، لكنّ البعد المتوسّط بينها ازداد</w:t>
            </w:r>
            <w:r w:rsidRPr="00CA7118">
              <w:rPr>
                <w:rFonts w:ascii="Traditional Arabic" w:hAnsi="Traditional Arabic" w:cs="Traditional Arabic"/>
                <w:sz w:val="24"/>
                <w:szCs w:val="24"/>
                <w:rtl/>
              </w:rPr>
              <w:t>.</w:t>
            </w:r>
          </w:p>
          <w:p w:rsidR="00996751" w:rsidRPr="00CA7118" w:rsidRDefault="00996751" w:rsidP="00996751">
            <w:pPr>
              <w:numPr>
                <w:ilvl w:val="0"/>
                <w:numId w:val="5"/>
              </w:numPr>
              <w:autoSpaceDE w:val="0"/>
              <w:autoSpaceDN w:val="0"/>
              <w:rPr>
                <w:rFonts w:ascii="Traditional Arabic" w:hAnsi="Traditional Arabic" w:cs="Traditional Arabic"/>
                <w:sz w:val="24"/>
                <w:szCs w:val="24"/>
              </w:rPr>
            </w:pPr>
            <w:r w:rsidRPr="00CA7118">
              <w:rPr>
                <w:rFonts w:ascii="Traditional Arabic" w:hAnsi="Traditional Arabic" w:cs="Traditional Arabic"/>
                <w:sz w:val="28"/>
                <w:szCs w:val="28"/>
                <w:rtl/>
                <w:lang w:bidi="ar-SA"/>
              </w:rPr>
              <w:t>الجسيمات التي بقيت تتجمّع في قاع القنينة</w:t>
            </w:r>
            <w:r w:rsidRPr="00CA7118">
              <w:rPr>
                <w:rFonts w:ascii="Traditional Arabic" w:hAnsi="Traditional Arabic" w:cs="Traditional Arabic"/>
                <w:sz w:val="24"/>
                <w:szCs w:val="24"/>
                <w:rtl/>
              </w:rPr>
              <w:t>.</w:t>
            </w:r>
          </w:p>
          <w:p w:rsidR="00996751" w:rsidRPr="00CA7118" w:rsidRDefault="00996751" w:rsidP="00996751">
            <w:pPr>
              <w:numPr>
                <w:ilvl w:val="0"/>
                <w:numId w:val="5"/>
              </w:numPr>
              <w:autoSpaceDE w:val="0"/>
              <w:autoSpaceDN w:val="0"/>
              <w:rPr>
                <w:rFonts w:ascii="Traditional Arabic" w:hAnsi="Traditional Arabic" w:cs="Traditional Arabic"/>
                <w:sz w:val="24"/>
                <w:szCs w:val="24"/>
              </w:rPr>
            </w:pPr>
            <w:r w:rsidRPr="00CA7118">
              <w:rPr>
                <w:rFonts w:ascii="Traditional Arabic" w:hAnsi="Traditional Arabic" w:cs="Traditional Arabic"/>
                <w:sz w:val="28"/>
                <w:szCs w:val="28"/>
                <w:rtl/>
                <w:lang w:bidi="ar-SA"/>
              </w:rPr>
              <w:t>عدد الجسيمات التي بقيت أصغر وهي موزّعة في كلّ القنينة</w:t>
            </w:r>
            <w:r w:rsidRPr="00CA7118">
              <w:rPr>
                <w:rFonts w:ascii="Traditional Arabic" w:hAnsi="Traditional Arabic" w:cs="Traditional Arabic"/>
                <w:sz w:val="24"/>
                <w:szCs w:val="24"/>
                <w:rtl/>
              </w:rPr>
              <w:t>.</w:t>
            </w:r>
          </w:p>
          <w:p w:rsidR="00996751" w:rsidRPr="0058648B" w:rsidRDefault="00996751" w:rsidP="00996751">
            <w:pPr>
              <w:numPr>
                <w:ilvl w:val="0"/>
                <w:numId w:val="5"/>
              </w:numPr>
              <w:autoSpaceDE w:val="0"/>
              <w:autoSpaceDN w:val="0"/>
              <w:rPr>
                <w:rFonts w:ascii="Traditional Arabic" w:hAnsi="Traditional Arabic" w:cs="Traditional Arabic"/>
                <w:sz w:val="24"/>
                <w:szCs w:val="24"/>
                <w:rtl/>
              </w:rPr>
            </w:pPr>
            <w:r w:rsidRPr="00CA7118">
              <w:rPr>
                <w:rFonts w:ascii="Traditional Arabic" w:hAnsi="Traditional Arabic" w:cs="Traditional Arabic"/>
                <w:sz w:val="28"/>
                <w:szCs w:val="28"/>
                <w:rtl/>
                <w:lang w:bidi="ar-SA"/>
              </w:rPr>
              <w:t>تتجمّع الجسيمات التي بقيت في الجزء الأعلى من القنينة</w:t>
            </w:r>
            <w:r w:rsidRPr="00CA7118">
              <w:rPr>
                <w:rFonts w:ascii="Traditional Arabic" w:hAnsi="Traditional Arabic" w:cs="Traditional Arabic"/>
                <w:sz w:val="24"/>
                <w:szCs w:val="24"/>
                <w:rtl/>
              </w:rPr>
              <w:t>.</w:t>
            </w: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58648B" w:rsidTr="00147635">
        <w:trPr>
          <w:trHeight w:val="426"/>
          <w:jc w:val="center"/>
        </w:trPr>
        <w:tc>
          <w:tcPr>
            <w:tcW w:w="5000" w:type="pct"/>
            <w:vMerge w:val="restart"/>
          </w:tcPr>
          <w:p w:rsidR="00996751" w:rsidRPr="00CA7118" w:rsidRDefault="00996751" w:rsidP="00996751">
            <w:pPr>
              <w:numPr>
                <w:ilvl w:val="0"/>
                <w:numId w:val="1"/>
              </w:numPr>
              <w:autoSpaceDE w:val="0"/>
              <w:autoSpaceDN w:val="0"/>
              <w:rPr>
                <w:rFonts w:ascii="Traditional Arabic" w:hAnsi="Traditional Arabic" w:cs="Traditional Arabic"/>
                <w:b/>
                <w:bCs/>
                <w:sz w:val="24"/>
                <w:szCs w:val="24"/>
                <w:rtl/>
              </w:rPr>
            </w:pPr>
            <w:r w:rsidRPr="00CA7118">
              <w:rPr>
                <w:rFonts w:ascii="Traditional Arabic" w:hAnsi="Traditional Arabic" w:cs="Traditional Arabic"/>
                <w:b/>
                <w:bCs/>
                <w:sz w:val="28"/>
                <w:szCs w:val="28"/>
                <w:rtl/>
                <w:lang w:bidi="ar-SA"/>
              </w:rPr>
              <w:t>الوعاء الذي فيه فراغ مطلق هو:</w:t>
            </w:r>
          </w:p>
          <w:p w:rsidR="00996751" w:rsidRPr="00CA7118" w:rsidRDefault="00996751" w:rsidP="00996751">
            <w:pPr>
              <w:numPr>
                <w:ilvl w:val="0"/>
                <w:numId w:val="6"/>
              </w:numPr>
              <w:autoSpaceDE w:val="0"/>
              <w:autoSpaceDN w:val="0"/>
              <w:rPr>
                <w:rFonts w:ascii="Traditional Arabic" w:hAnsi="Traditional Arabic" w:cs="Traditional Arabic"/>
                <w:sz w:val="24"/>
                <w:szCs w:val="24"/>
                <w:rtl/>
              </w:rPr>
            </w:pPr>
            <w:r w:rsidRPr="00CA7118">
              <w:rPr>
                <w:rFonts w:ascii="Traditional Arabic" w:hAnsi="Traditional Arabic" w:cs="Traditional Arabic"/>
                <w:sz w:val="28"/>
                <w:szCs w:val="28"/>
                <w:rtl/>
                <w:lang w:bidi="ar-SA"/>
              </w:rPr>
              <w:t>وعاء فيه هواء فقط</w:t>
            </w:r>
            <w:r w:rsidRPr="00CA7118">
              <w:rPr>
                <w:rFonts w:ascii="Traditional Arabic" w:hAnsi="Traditional Arabic" w:cs="Traditional Arabic"/>
                <w:sz w:val="24"/>
                <w:szCs w:val="24"/>
                <w:rtl/>
              </w:rPr>
              <w:t>.</w:t>
            </w:r>
          </w:p>
          <w:p w:rsidR="00996751" w:rsidRPr="00CA7118" w:rsidRDefault="00996751" w:rsidP="00996751">
            <w:pPr>
              <w:numPr>
                <w:ilvl w:val="0"/>
                <w:numId w:val="6"/>
              </w:numPr>
              <w:autoSpaceDE w:val="0"/>
              <w:autoSpaceDN w:val="0"/>
              <w:rPr>
                <w:rFonts w:ascii="Traditional Arabic" w:hAnsi="Traditional Arabic" w:cs="Traditional Arabic"/>
                <w:sz w:val="24"/>
                <w:szCs w:val="24"/>
              </w:rPr>
            </w:pPr>
            <w:r w:rsidRPr="00CA7118">
              <w:rPr>
                <w:rFonts w:ascii="Traditional Arabic" w:hAnsi="Traditional Arabic" w:cs="Traditional Arabic"/>
                <w:sz w:val="28"/>
                <w:szCs w:val="28"/>
                <w:rtl/>
                <w:lang w:bidi="ar-SA"/>
              </w:rPr>
              <w:t>وعاء فيه غاز فقط</w:t>
            </w:r>
            <w:r w:rsidRPr="00CA7118">
              <w:rPr>
                <w:rFonts w:ascii="Traditional Arabic" w:hAnsi="Traditional Arabic" w:cs="Traditional Arabic"/>
                <w:sz w:val="24"/>
                <w:szCs w:val="24"/>
                <w:rtl/>
              </w:rPr>
              <w:t>.</w:t>
            </w:r>
          </w:p>
          <w:p w:rsidR="00996751" w:rsidRPr="00CA7118" w:rsidRDefault="00996751" w:rsidP="00996751">
            <w:pPr>
              <w:numPr>
                <w:ilvl w:val="0"/>
                <w:numId w:val="6"/>
              </w:numPr>
              <w:autoSpaceDE w:val="0"/>
              <w:autoSpaceDN w:val="0"/>
              <w:rPr>
                <w:rFonts w:ascii="Traditional Arabic" w:hAnsi="Traditional Arabic" w:cs="Traditional Arabic"/>
                <w:sz w:val="24"/>
                <w:szCs w:val="24"/>
              </w:rPr>
            </w:pPr>
            <w:r w:rsidRPr="00CA7118">
              <w:rPr>
                <w:rFonts w:ascii="Traditional Arabic" w:hAnsi="Traditional Arabic" w:cs="Traditional Arabic"/>
                <w:sz w:val="28"/>
                <w:szCs w:val="28"/>
                <w:rtl/>
                <w:lang w:bidi="ar-SA"/>
              </w:rPr>
              <w:lastRenderedPageBreak/>
              <w:t>وعاء لا توجد فيه مادّة</w:t>
            </w:r>
            <w:r w:rsidRPr="00CA7118">
              <w:rPr>
                <w:rFonts w:ascii="Traditional Arabic" w:hAnsi="Traditional Arabic" w:cs="Traditional Arabic"/>
                <w:sz w:val="24"/>
                <w:szCs w:val="24"/>
                <w:rtl/>
              </w:rPr>
              <w:t>.</w:t>
            </w:r>
          </w:p>
          <w:p w:rsidR="00996751" w:rsidRPr="0058648B" w:rsidRDefault="00996751" w:rsidP="00996751">
            <w:pPr>
              <w:numPr>
                <w:ilvl w:val="0"/>
                <w:numId w:val="6"/>
              </w:numPr>
              <w:autoSpaceDE w:val="0"/>
              <w:autoSpaceDN w:val="0"/>
              <w:rPr>
                <w:rFonts w:ascii="Traditional Arabic" w:hAnsi="Traditional Arabic" w:cs="Traditional Arabic"/>
                <w:sz w:val="24"/>
                <w:szCs w:val="24"/>
                <w:rtl/>
              </w:rPr>
            </w:pPr>
            <w:r w:rsidRPr="00CA7118">
              <w:rPr>
                <w:rFonts w:ascii="Traditional Arabic" w:hAnsi="Traditional Arabic" w:cs="Traditional Arabic"/>
                <w:sz w:val="28"/>
                <w:szCs w:val="28"/>
                <w:rtl/>
                <w:lang w:bidi="ar-SA"/>
              </w:rPr>
              <w:t>وعاء لا توجد فيه مادّة تقريبًا</w:t>
            </w:r>
            <w:r w:rsidRPr="00CA7118">
              <w:rPr>
                <w:rFonts w:ascii="Traditional Arabic" w:hAnsi="Traditional Arabic" w:cs="Traditional Arabic"/>
                <w:sz w:val="24"/>
                <w:szCs w:val="24"/>
                <w:rtl/>
              </w:rPr>
              <w:t>.</w:t>
            </w: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240"/>
          <w:jc w:val="center"/>
        </w:trPr>
        <w:tc>
          <w:tcPr>
            <w:tcW w:w="5000" w:type="pct"/>
          </w:tcPr>
          <w:p w:rsidR="00996751" w:rsidRPr="00CA7118" w:rsidRDefault="00996751" w:rsidP="00996751">
            <w:pPr>
              <w:numPr>
                <w:ilvl w:val="0"/>
                <w:numId w:val="1"/>
              </w:numPr>
              <w:autoSpaceDE w:val="0"/>
              <w:autoSpaceDN w:val="0"/>
              <w:rPr>
                <w:rFonts w:ascii="Traditional Arabic" w:hAnsi="Traditional Arabic" w:cs="Traditional Arabic"/>
                <w:b/>
                <w:bCs/>
                <w:sz w:val="28"/>
                <w:szCs w:val="28"/>
              </w:rPr>
            </w:pPr>
            <w:r w:rsidRPr="00CA7118">
              <w:rPr>
                <w:rFonts w:ascii="Traditional Arabic" w:hAnsi="Traditional Arabic" w:cs="Traditional Arabic"/>
                <w:b/>
                <w:bCs/>
                <w:sz w:val="28"/>
                <w:szCs w:val="28"/>
                <w:rtl/>
                <w:lang w:bidi="ar-SA"/>
              </w:rPr>
              <w:t xml:space="preserve">حجم مادّة في الحالة الغازية موجودة في وعاء مغلق مطابق لحجم الوعاء الذي تتواجد فيه المادّة. </w:t>
            </w:r>
          </w:p>
          <w:p w:rsidR="00996751" w:rsidRPr="00CA7118" w:rsidRDefault="00996751" w:rsidP="00147635">
            <w:pPr>
              <w:ind w:left="360"/>
              <w:rPr>
                <w:rFonts w:ascii="Traditional Arabic" w:hAnsi="Traditional Arabic" w:cs="Traditional Arabic"/>
                <w:sz w:val="24"/>
                <w:szCs w:val="24"/>
                <w:rtl/>
              </w:rPr>
            </w:pPr>
            <w:r w:rsidRPr="00CA7118">
              <w:rPr>
                <w:rFonts w:ascii="Traditional Arabic" w:hAnsi="Traditional Arabic" w:cs="Traditional Arabic"/>
                <w:sz w:val="28"/>
                <w:szCs w:val="28"/>
                <w:rtl/>
                <w:lang w:bidi="ar-SA"/>
              </w:rPr>
              <w:t>علّلوا هذا الادّعاء بواسطة النموذج الجسيمي للمادّة.</w:t>
            </w:r>
          </w:p>
        </w:tc>
      </w:tr>
      <w:tr w:rsidR="00996751" w:rsidRPr="00CA7118" w:rsidTr="00147635">
        <w:trPr>
          <w:trHeight w:val="426"/>
          <w:jc w:val="center"/>
        </w:trPr>
        <w:tc>
          <w:tcPr>
            <w:tcW w:w="5000" w:type="pct"/>
            <w:vMerge w:val="restart"/>
          </w:tcPr>
          <w:p w:rsidR="00996751" w:rsidRPr="00CA7118" w:rsidRDefault="00996751" w:rsidP="00996751">
            <w:pPr>
              <w:numPr>
                <w:ilvl w:val="0"/>
                <w:numId w:val="1"/>
              </w:numPr>
              <w:autoSpaceDE w:val="0"/>
              <w:autoSpaceDN w:val="0"/>
              <w:rPr>
                <w:rFonts w:ascii="Traditional Arabic" w:hAnsi="Traditional Arabic" w:cs="Traditional Arabic"/>
                <w:b/>
                <w:bCs/>
                <w:sz w:val="24"/>
                <w:szCs w:val="24"/>
                <w:rtl/>
              </w:rPr>
            </w:pPr>
            <w:r w:rsidRPr="00CA7118">
              <w:rPr>
                <w:rFonts w:ascii="Traditional Arabic" w:hAnsi="Traditional Arabic" w:cs="Traditional Arabic"/>
                <w:b/>
                <w:bCs/>
                <w:sz w:val="28"/>
                <w:szCs w:val="28"/>
                <w:rtl/>
                <w:lang w:bidi="ar-SA"/>
              </w:rPr>
              <w:t>عندما ينضغط الغاز في وعاء مغلق:</w:t>
            </w:r>
          </w:p>
          <w:p w:rsidR="00996751" w:rsidRPr="00CA7118" w:rsidRDefault="00996751" w:rsidP="00996751">
            <w:pPr>
              <w:numPr>
                <w:ilvl w:val="0"/>
                <w:numId w:val="7"/>
              </w:numPr>
              <w:autoSpaceDE w:val="0"/>
              <w:autoSpaceDN w:val="0"/>
              <w:rPr>
                <w:rFonts w:ascii="Traditional Arabic" w:hAnsi="Traditional Arabic" w:cs="Traditional Arabic"/>
                <w:sz w:val="24"/>
                <w:szCs w:val="24"/>
                <w:rtl/>
              </w:rPr>
            </w:pPr>
            <w:r w:rsidRPr="00CA7118">
              <w:rPr>
                <w:rFonts w:ascii="Traditional Arabic" w:hAnsi="Traditional Arabic" w:cs="Traditional Arabic"/>
                <w:sz w:val="28"/>
                <w:szCs w:val="28"/>
                <w:rtl/>
                <w:lang w:bidi="ar-SA"/>
              </w:rPr>
              <w:t>يتغيّر حجمه، لكنّ كتلته لا تتغيّر</w:t>
            </w:r>
            <w:r w:rsidRPr="00CA7118">
              <w:rPr>
                <w:rFonts w:ascii="Traditional Arabic" w:hAnsi="Traditional Arabic" w:cs="Traditional Arabic"/>
                <w:sz w:val="24"/>
                <w:szCs w:val="24"/>
                <w:rtl/>
              </w:rPr>
              <w:t>.</w:t>
            </w:r>
          </w:p>
          <w:p w:rsidR="00996751" w:rsidRPr="00CA7118" w:rsidRDefault="00996751" w:rsidP="00996751">
            <w:pPr>
              <w:numPr>
                <w:ilvl w:val="0"/>
                <w:numId w:val="7"/>
              </w:numPr>
              <w:autoSpaceDE w:val="0"/>
              <w:autoSpaceDN w:val="0"/>
              <w:rPr>
                <w:rFonts w:ascii="Traditional Arabic" w:hAnsi="Traditional Arabic" w:cs="Traditional Arabic"/>
                <w:sz w:val="24"/>
                <w:szCs w:val="24"/>
              </w:rPr>
            </w:pPr>
            <w:r w:rsidRPr="00CA7118">
              <w:rPr>
                <w:rFonts w:ascii="Traditional Arabic" w:hAnsi="Traditional Arabic" w:cs="Traditional Arabic"/>
                <w:sz w:val="28"/>
                <w:szCs w:val="28"/>
                <w:rtl/>
                <w:lang w:bidi="ar-SA"/>
              </w:rPr>
              <w:t>لا يتغيّر حجمه ولا كتلته</w:t>
            </w:r>
            <w:r w:rsidRPr="00CA7118">
              <w:rPr>
                <w:rFonts w:ascii="Traditional Arabic" w:hAnsi="Traditional Arabic" w:cs="Traditional Arabic"/>
                <w:sz w:val="24"/>
                <w:szCs w:val="24"/>
                <w:rtl/>
              </w:rPr>
              <w:t>.</w:t>
            </w:r>
          </w:p>
          <w:p w:rsidR="00996751" w:rsidRPr="00CA7118" w:rsidRDefault="00996751" w:rsidP="00996751">
            <w:pPr>
              <w:numPr>
                <w:ilvl w:val="0"/>
                <w:numId w:val="7"/>
              </w:numPr>
              <w:autoSpaceDE w:val="0"/>
              <w:autoSpaceDN w:val="0"/>
              <w:rPr>
                <w:rFonts w:ascii="Traditional Arabic" w:hAnsi="Traditional Arabic" w:cs="Traditional Arabic"/>
                <w:sz w:val="24"/>
                <w:szCs w:val="24"/>
              </w:rPr>
            </w:pPr>
            <w:r w:rsidRPr="00CA7118">
              <w:rPr>
                <w:rFonts w:ascii="Traditional Arabic" w:hAnsi="Traditional Arabic" w:cs="Traditional Arabic"/>
                <w:sz w:val="28"/>
                <w:szCs w:val="28"/>
                <w:rtl/>
                <w:lang w:bidi="ar-SA"/>
              </w:rPr>
              <w:t>لا يتغيّر حجمه وكتلته تتغيّر</w:t>
            </w:r>
            <w:r w:rsidRPr="00CA7118">
              <w:rPr>
                <w:rFonts w:ascii="Traditional Arabic" w:hAnsi="Traditional Arabic" w:cs="Traditional Arabic"/>
                <w:sz w:val="24"/>
                <w:szCs w:val="24"/>
                <w:rtl/>
              </w:rPr>
              <w:t>.</w:t>
            </w:r>
          </w:p>
          <w:p w:rsidR="00996751" w:rsidRPr="00CA7118" w:rsidRDefault="00996751" w:rsidP="00996751">
            <w:pPr>
              <w:numPr>
                <w:ilvl w:val="0"/>
                <w:numId w:val="7"/>
              </w:numPr>
              <w:autoSpaceDE w:val="0"/>
              <w:autoSpaceDN w:val="0"/>
              <w:rPr>
                <w:rFonts w:ascii="Traditional Arabic" w:hAnsi="Traditional Arabic" w:cs="Traditional Arabic"/>
                <w:sz w:val="24"/>
                <w:szCs w:val="24"/>
                <w:rtl/>
              </w:rPr>
            </w:pPr>
            <w:r w:rsidRPr="00CA7118">
              <w:rPr>
                <w:rFonts w:ascii="Traditional Arabic" w:hAnsi="Traditional Arabic" w:cs="Traditional Arabic"/>
                <w:sz w:val="28"/>
                <w:szCs w:val="28"/>
                <w:rtl/>
                <w:lang w:bidi="ar-SA"/>
              </w:rPr>
              <w:t>يتغيّر حجمه وكتلته</w:t>
            </w:r>
            <w:r w:rsidRPr="00CA7118">
              <w:rPr>
                <w:rFonts w:ascii="Traditional Arabic" w:hAnsi="Traditional Arabic" w:cs="Traditional Arabic"/>
                <w:sz w:val="24"/>
                <w:szCs w:val="24"/>
                <w:rtl/>
              </w:rPr>
              <w:t>.</w:t>
            </w: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60"/>
          <w:jc w:val="center"/>
        </w:trPr>
        <w:tc>
          <w:tcPr>
            <w:tcW w:w="5000" w:type="pct"/>
            <w:vMerge w:val="restart"/>
          </w:tcPr>
          <w:p w:rsidR="00996751" w:rsidRPr="00CA7118" w:rsidRDefault="00996751" w:rsidP="00996751">
            <w:pPr>
              <w:numPr>
                <w:ilvl w:val="0"/>
                <w:numId w:val="1"/>
              </w:numPr>
              <w:autoSpaceDE w:val="0"/>
              <w:autoSpaceDN w:val="0"/>
              <w:rPr>
                <w:rFonts w:ascii="Traditional Arabic" w:hAnsi="Traditional Arabic" w:cs="Traditional Arabic"/>
                <w:b/>
                <w:bCs/>
                <w:sz w:val="24"/>
                <w:szCs w:val="24"/>
                <w:rtl/>
              </w:rPr>
            </w:pPr>
            <w:r w:rsidRPr="00CA7118">
              <w:rPr>
                <w:rFonts w:ascii="Traditional Arabic" w:hAnsi="Traditional Arabic" w:cs="Traditional Arabic"/>
                <w:b/>
                <w:bCs/>
                <w:sz w:val="28"/>
                <w:szCs w:val="28"/>
                <w:rtl/>
                <w:lang w:bidi="ar-SA"/>
              </w:rPr>
              <w:t>أحد مميّزات المادّة في الحالة الغازية هو أنّ حجمها ليس ثابتًا. معنى ذلك:</w:t>
            </w:r>
          </w:p>
          <w:p w:rsidR="00996751" w:rsidRPr="00CA7118" w:rsidRDefault="00996751" w:rsidP="00996751">
            <w:pPr>
              <w:numPr>
                <w:ilvl w:val="0"/>
                <w:numId w:val="8"/>
              </w:numPr>
              <w:autoSpaceDE w:val="0"/>
              <w:autoSpaceDN w:val="0"/>
              <w:rPr>
                <w:rFonts w:ascii="Traditional Arabic" w:hAnsi="Traditional Arabic" w:cs="Traditional Arabic"/>
                <w:sz w:val="24"/>
                <w:szCs w:val="24"/>
                <w:rtl/>
              </w:rPr>
            </w:pPr>
            <w:r w:rsidRPr="00CA7118">
              <w:rPr>
                <w:rFonts w:ascii="Traditional Arabic" w:hAnsi="Traditional Arabic" w:cs="Traditional Arabic"/>
                <w:sz w:val="28"/>
                <w:szCs w:val="28"/>
                <w:rtl/>
                <w:lang w:bidi="ar-SA"/>
              </w:rPr>
              <w:t>أنّه لا يمكن تحديد حجم الغاز، ويمكن فقط تحديد كتلة الغاز</w:t>
            </w:r>
            <w:r w:rsidRPr="00CA7118">
              <w:rPr>
                <w:rFonts w:ascii="Traditional Arabic" w:hAnsi="Traditional Arabic" w:cs="Traditional Arabic"/>
                <w:sz w:val="24"/>
                <w:szCs w:val="24"/>
                <w:rtl/>
              </w:rPr>
              <w:t>.</w:t>
            </w:r>
          </w:p>
          <w:p w:rsidR="00996751" w:rsidRPr="00CA7118" w:rsidRDefault="00996751" w:rsidP="00996751">
            <w:pPr>
              <w:numPr>
                <w:ilvl w:val="0"/>
                <w:numId w:val="8"/>
              </w:numPr>
              <w:autoSpaceDE w:val="0"/>
              <w:autoSpaceDN w:val="0"/>
              <w:rPr>
                <w:rFonts w:ascii="Traditional Arabic" w:hAnsi="Traditional Arabic" w:cs="Traditional Arabic"/>
                <w:sz w:val="24"/>
                <w:szCs w:val="24"/>
              </w:rPr>
            </w:pPr>
            <w:r w:rsidRPr="00CA7118">
              <w:rPr>
                <w:rFonts w:ascii="Traditional Arabic" w:hAnsi="Traditional Arabic" w:cs="Traditional Arabic"/>
                <w:sz w:val="28"/>
                <w:szCs w:val="28"/>
                <w:rtl/>
                <w:lang w:bidi="ar-SA"/>
              </w:rPr>
              <w:t xml:space="preserve">أنّه لو نقلنا </w:t>
            </w:r>
            <w:r w:rsidRPr="00CA7118">
              <w:rPr>
                <w:rFonts w:ascii="Traditional Arabic" w:hAnsi="Traditional Arabic" w:cs="Traditional Arabic"/>
                <w:sz w:val="24"/>
                <w:szCs w:val="24"/>
                <w:rtl/>
                <w:lang w:bidi="ar-SA"/>
              </w:rPr>
              <w:t>50</w:t>
            </w:r>
            <w:r w:rsidRPr="00CA7118">
              <w:rPr>
                <w:rFonts w:ascii="Traditional Arabic" w:hAnsi="Traditional Arabic" w:cs="Traditional Arabic"/>
                <w:sz w:val="28"/>
                <w:szCs w:val="28"/>
                <w:rtl/>
                <w:lang w:bidi="ar-SA"/>
              </w:rPr>
              <w:t xml:space="preserve"> سم</w:t>
            </w:r>
            <w:r w:rsidRPr="00CA7118">
              <w:rPr>
                <w:rFonts w:ascii="Traditional Arabic" w:hAnsi="Traditional Arabic" w:cs="Traditional Arabic"/>
                <w:sz w:val="22"/>
                <w:szCs w:val="22"/>
                <w:rtl/>
                <w:lang w:bidi="ar-SA"/>
              </w:rPr>
              <w:t>3</w:t>
            </w:r>
            <w:r w:rsidRPr="00CA7118">
              <w:rPr>
                <w:rFonts w:ascii="Traditional Arabic" w:hAnsi="Traditional Arabic" w:cs="Traditional Arabic"/>
                <w:sz w:val="28"/>
                <w:szCs w:val="28"/>
                <w:rtl/>
                <w:lang w:bidi="ar-SA"/>
              </w:rPr>
              <w:t xml:space="preserve"> من الغاز إلى وعاء حجمه </w:t>
            </w:r>
            <w:r w:rsidRPr="00CA7118">
              <w:rPr>
                <w:rFonts w:ascii="Traditional Arabic" w:hAnsi="Traditional Arabic" w:cs="Traditional Arabic"/>
                <w:sz w:val="24"/>
                <w:szCs w:val="24"/>
                <w:rtl/>
                <w:lang w:bidi="ar-SA"/>
              </w:rPr>
              <w:t>150</w:t>
            </w:r>
            <w:r w:rsidRPr="00CA7118">
              <w:rPr>
                <w:rFonts w:ascii="Traditional Arabic" w:hAnsi="Traditional Arabic" w:cs="Traditional Arabic"/>
                <w:sz w:val="28"/>
                <w:szCs w:val="28"/>
                <w:rtl/>
                <w:lang w:bidi="ar-SA"/>
              </w:rPr>
              <w:t xml:space="preserve"> سم</w:t>
            </w:r>
            <w:r w:rsidRPr="00CA7118">
              <w:rPr>
                <w:rFonts w:ascii="Traditional Arabic" w:hAnsi="Traditional Arabic" w:cs="Traditional Arabic"/>
                <w:sz w:val="22"/>
                <w:szCs w:val="22"/>
                <w:rtl/>
                <w:lang w:bidi="ar-SA"/>
              </w:rPr>
              <w:t>3</w:t>
            </w:r>
            <w:r w:rsidRPr="00CA7118">
              <w:rPr>
                <w:rFonts w:ascii="Traditional Arabic" w:hAnsi="Traditional Arabic" w:cs="Traditional Arabic"/>
                <w:sz w:val="28"/>
                <w:szCs w:val="28"/>
                <w:rtl/>
                <w:lang w:bidi="ar-SA"/>
              </w:rPr>
              <w:t xml:space="preserve">، يتغيّر حجم الغاز إلى </w:t>
            </w:r>
            <w:r w:rsidRPr="00CA7118">
              <w:rPr>
                <w:rFonts w:ascii="Traditional Arabic" w:hAnsi="Traditional Arabic" w:cs="Traditional Arabic"/>
                <w:sz w:val="24"/>
                <w:szCs w:val="24"/>
                <w:rtl/>
                <w:lang w:bidi="ar-SA"/>
              </w:rPr>
              <w:t>150</w:t>
            </w:r>
            <w:r w:rsidRPr="00CA7118">
              <w:rPr>
                <w:rFonts w:ascii="Traditional Arabic" w:hAnsi="Traditional Arabic" w:cs="Traditional Arabic"/>
                <w:sz w:val="28"/>
                <w:szCs w:val="28"/>
                <w:rtl/>
                <w:lang w:bidi="ar-SA"/>
              </w:rPr>
              <w:t xml:space="preserve"> سم</w:t>
            </w:r>
            <w:r w:rsidRPr="00CA7118">
              <w:rPr>
                <w:rFonts w:ascii="Traditional Arabic" w:hAnsi="Traditional Arabic" w:cs="Traditional Arabic"/>
                <w:sz w:val="22"/>
                <w:szCs w:val="22"/>
                <w:rtl/>
                <w:lang w:bidi="ar-SA"/>
              </w:rPr>
              <w:t>3</w:t>
            </w:r>
            <w:r w:rsidRPr="00CA7118">
              <w:rPr>
                <w:rFonts w:ascii="Traditional Arabic" w:hAnsi="Traditional Arabic" w:cs="Traditional Arabic"/>
                <w:sz w:val="24"/>
                <w:szCs w:val="24"/>
                <w:rtl/>
              </w:rPr>
              <w:t>.</w:t>
            </w:r>
          </w:p>
          <w:p w:rsidR="00996751" w:rsidRPr="00CA7118" w:rsidRDefault="00996751" w:rsidP="00996751">
            <w:pPr>
              <w:numPr>
                <w:ilvl w:val="0"/>
                <w:numId w:val="8"/>
              </w:numPr>
              <w:autoSpaceDE w:val="0"/>
              <w:autoSpaceDN w:val="0"/>
              <w:rPr>
                <w:rFonts w:ascii="Traditional Arabic" w:hAnsi="Traditional Arabic" w:cs="Traditional Arabic"/>
                <w:sz w:val="24"/>
                <w:szCs w:val="24"/>
              </w:rPr>
            </w:pPr>
            <w:r w:rsidRPr="00CA7118">
              <w:rPr>
                <w:rFonts w:ascii="Traditional Arabic" w:hAnsi="Traditional Arabic" w:cs="Traditional Arabic"/>
                <w:sz w:val="28"/>
                <w:szCs w:val="28"/>
                <w:rtl/>
                <w:lang w:bidi="ar-SA"/>
              </w:rPr>
              <w:t>أنّه لو صغّرنا كتلة الغاز الموجود في وعاء صلب ( قاسٍ)، يصغر حجم الغاز أيضًا</w:t>
            </w:r>
            <w:r w:rsidRPr="00CA7118">
              <w:rPr>
                <w:rFonts w:ascii="Traditional Arabic" w:hAnsi="Traditional Arabic" w:cs="Traditional Arabic"/>
                <w:sz w:val="24"/>
                <w:szCs w:val="24"/>
                <w:rtl/>
              </w:rPr>
              <w:t>.</w:t>
            </w:r>
          </w:p>
          <w:p w:rsidR="00996751" w:rsidRPr="00CA7118" w:rsidRDefault="00996751" w:rsidP="00996751">
            <w:pPr>
              <w:numPr>
                <w:ilvl w:val="0"/>
                <w:numId w:val="8"/>
              </w:numPr>
              <w:autoSpaceDE w:val="0"/>
              <w:autoSpaceDN w:val="0"/>
              <w:rPr>
                <w:rFonts w:ascii="Traditional Arabic" w:hAnsi="Traditional Arabic" w:cs="Traditional Arabic"/>
                <w:sz w:val="24"/>
                <w:szCs w:val="24"/>
                <w:rtl/>
              </w:rPr>
            </w:pPr>
            <w:r w:rsidRPr="00CA7118">
              <w:rPr>
                <w:rFonts w:ascii="Traditional Arabic" w:hAnsi="Traditional Arabic" w:cs="Traditional Arabic"/>
                <w:sz w:val="28"/>
                <w:szCs w:val="28"/>
                <w:rtl/>
                <w:lang w:bidi="ar-SA"/>
              </w:rPr>
              <w:t>أنّ حجم الغاز الموجود في وعاء صلب ( قاسٍ)، (شكله وحجمه ثابتان) يمكن أن يتغيّر.</w:t>
            </w: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58648B" w:rsidTr="00147635">
        <w:trPr>
          <w:trHeight w:val="426"/>
          <w:jc w:val="center"/>
        </w:trPr>
        <w:tc>
          <w:tcPr>
            <w:tcW w:w="5000" w:type="pct"/>
            <w:vMerge w:val="restart"/>
          </w:tcPr>
          <w:p w:rsidR="00996751" w:rsidRPr="00CA7118" w:rsidRDefault="00996751" w:rsidP="00996751">
            <w:pPr>
              <w:numPr>
                <w:ilvl w:val="0"/>
                <w:numId w:val="1"/>
              </w:numPr>
              <w:autoSpaceDE w:val="0"/>
              <w:autoSpaceDN w:val="0"/>
              <w:rPr>
                <w:rFonts w:ascii="Traditional Arabic" w:hAnsi="Traditional Arabic" w:cs="Traditional Arabic"/>
                <w:b/>
                <w:bCs/>
                <w:sz w:val="24"/>
                <w:szCs w:val="24"/>
                <w:rtl/>
              </w:rPr>
            </w:pPr>
            <w:r w:rsidRPr="00CA7118">
              <w:rPr>
                <w:rFonts w:ascii="Traditional Arabic" w:hAnsi="Traditional Arabic" w:cs="Traditional Arabic"/>
                <w:b/>
                <w:bCs/>
                <w:sz w:val="28"/>
                <w:szCs w:val="28"/>
                <w:rtl/>
                <w:lang w:bidi="ar-SA"/>
              </w:rPr>
              <w:t xml:space="preserve">في أعقاب نقل غاز من وعاء حجمه </w:t>
            </w:r>
            <w:r w:rsidRPr="00CA7118">
              <w:rPr>
                <w:rFonts w:ascii="Traditional Arabic" w:hAnsi="Traditional Arabic" w:cs="Traditional Arabic"/>
                <w:b/>
                <w:bCs/>
                <w:sz w:val="24"/>
                <w:szCs w:val="24"/>
                <w:rtl/>
                <w:lang w:bidi="ar-SA"/>
              </w:rPr>
              <w:t>10</w:t>
            </w:r>
            <w:r w:rsidRPr="00CA7118">
              <w:rPr>
                <w:rFonts w:ascii="Traditional Arabic" w:hAnsi="Traditional Arabic" w:cs="Traditional Arabic"/>
                <w:b/>
                <w:bCs/>
                <w:sz w:val="28"/>
                <w:szCs w:val="28"/>
                <w:rtl/>
                <w:lang w:bidi="ar-SA"/>
              </w:rPr>
              <w:t xml:space="preserve"> سم</w:t>
            </w:r>
            <w:r w:rsidRPr="00CA7118">
              <w:rPr>
                <w:rFonts w:ascii="Traditional Arabic" w:hAnsi="Traditional Arabic" w:cs="Traditional Arabic"/>
                <w:b/>
                <w:bCs/>
                <w:sz w:val="22"/>
                <w:szCs w:val="22"/>
                <w:rtl/>
                <w:lang w:bidi="ar-SA"/>
              </w:rPr>
              <w:t>3</w:t>
            </w:r>
            <w:r w:rsidRPr="00CA7118">
              <w:rPr>
                <w:rFonts w:ascii="Traditional Arabic" w:hAnsi="Traditional Arabic" w:cs="Traditional Arabic"/>
                <w:b/>
                <w:bCs/>
                <w:sz w:val="28"/>
                <w:szCs w:val="28"/>
                <w:rtl/>
                <w:lang w:bidi="ar-SA"/>
              </w:rPr>
              <w:t xml:space="preserve"> إلى وعاء حجمه </w:t>
            </w:r>
            <w:r w:rsidRPr="00CA7118">
              <w:rPr>
                <w:rFonts w:ascii="Traditional Arabic" w:hAnsi="Traditional Arabic" w:cs="Traditional Arabic"/>
                <w:b/>
                <w:bCs/>
                <w:sz w:val="24"/>
                <w:szCs w:val="24"/>
                <w:rtl/>
                <w:lang w:bidi="ar-SA"/>
              </w:rPr>
              <w:t>2000</w:t>
            </w:r>
            <w:r w:rsidRPr="00CA7118">
              <w:rPr>
                <w:rFonts w:ascii="Traditional Arabic" w:hAnsi="Traditional Arabic" w:cs="Traditional Arabic"/>
                <w:b/>
                <w:bCs/>
                <w:sz w:val="28"/>
                <w:szCs w:val="28"/>
                <w:rtl/>
                <w:lang w:bidi="ar-SA"/>
              </w:rPr>
              <w:t xml:space="preserve"> سم</w:t>
            </w:r>
            <w:r w:rsidRPr="00CA7118">
              <w:rPr>
                <w:rFonts w:ascii="Traditional Arabic" w:hAnsi="Traditional Arabic" w:cs="Traditional Arabic"/>
                <w:b/>
                <w:bCs/>
                <w:sz w:val="22"/>
                <w:szCs w:val="22"/>
                <w:rtl/>
                <w:lang w:bidi="ar-SA"/>
              </w:rPr>
              <w:t>3</w:t>
            </w:r>
            <w:r w:rsidRPr="00CA7118">
              <w:rPr>
                <w:rFonts w:ascii="Traditional Arabic" w:hAnsi="Traditional Arabic" w:cs="Traditional Arabic"/>
                <w:b/>
                <w:bCs/>
                <w:sz w:val="28"/>
                <w:szCs w:val="28"/>
                <w:rtl/>
                <w:lang w:bidi="ar-SA"/>
              </w:rPr>
              <w:t xml:space="preserve"> يطرأ تغيير على: </w:t>
            </w:r>
          </w:p>
          <w:p w:rsidR="00996751" w:rsidRPr="00CA7118" w:rsidRDefault="00996751" w:rsidP="00996751">
            <w:pPr>
              <w:numPr>
                <w:ilvl w:val="0"/>
                <w:numId w:val="9"/>
              </w:numPr>
              <w:autoSpaceDE w:val="0"/>
              <w:autoSpaceDN w:val="0"/>
              <w:rPr>
                <w:rFonts w:ascii="Traditional Arabic" w:hAnsi="Traditional Arabic" w:cs="Traditional Arabic"/>
                <w:sz w:val="24"/>
                <w:szCs w:val="24"/>
                <w:rtl/>
              </w:rPr>
            </w:pPr>
            <w:r w:rsidRPr="00CA7118">
              <w:rPr>
                <w:rFonts w:ascii="Traditional Arabic" w:hAnsi="Traditional Arabic" w:cs="Traditional Arabic"/>
                <w:sz w:val="28"/>
                <w:szCs w:val="28"/>
                <w:rtl/>
                <w:lang w:bidi="ar-SA"/>
              </w:rPr>
              <w:t>سرعة حركة جسيمات الغاز</w:t>
            </w:r>
            <w:r w:rsidRPr="00CA7118">
              <w:rPr>
                <w:rFonts w:ascii="Traditional Arabic" w:hAnsi="Traditional Arabic" w:cs="Traditional Arabic"/>
                <w:sz w:val="24"/>
                <w:szCs w:val="24"/>
                <w:rtl/>
              </w:rPr>
              <w:t>.</w:t>
            </w:r>
          </w:p>
          <w:p w:rsidR="00996751" w:rsidRPr="00CA7118" w:rsidRDefault="00996751" w:rsidP="00996751">
            <w:pPr>
              <w:numPr>
                <w:ilvl w:val="0"/>
                <w:numId w:val="9"/>
              </w:numPr>
              <w:autoSpaceDE w:val="0"/>
              <w:autoSpaceDN w:val="0"/>
              <w:rPr>
                <w:rFonts w:ascii="Traditional Arabic" w:hAnsi="Traditional Arabic" w:cs="Traditional Arabic"/>
                <w:sz w:val="24"/>
                <w:szCs w:val="24"/>
              </w:rPr>
            </w:pPr>
            <w:r w:rsidRPr="00CA7118">
              <w:rPr>
                <w:rFonts w:ascii="Traditional Arabic" w:hAnsi="Traditional Arabic" w:cs="Traditional Arabic"/>
                <w:sz w:val="28"/>
                <w:szCs w:val="28"/>
                <w:rtl/>
                <w:lang w:bidi="ar-SA"/>
              </w:rPr>
              <w:t>البعد بين جسيمات الغاز</w:t>
            </w:r>
            <w:r w:rsidRPr="00CA7118">
              <w:rPr>
                <w:rFonts w:ascii="Traditional Arabic" w:hAnsi="Traditional Arabic" w:cs="Traditional Arabic"/>
                <w:sz w:val="24"/>
                <w:szCs w:val="24"/>
                <w:rtl/>
              </w:rPr>
              <w:t>.</w:t>
            </w:r>
          </w:p>
          <w:p w:rsidR="00996751" w:rsidRPr="00CA7118" w:rsidRDefault="00996751" w:rsidP="00996751">
            <w:pPr>
              <w:numPr>
                <w:ilvl w:val="0"/>
                <w:numId w:val="9"/>
              </w:numPr>
              <w:autoSpaceDE w:val="0"/>
              <w:autoSpaceDN w:val="0"/>
              <w:rPr>
                <w:rFonts w:ascii="Traditional Arabic" w:hAnsi="Traditional Arabic" w:cs="Traditional Arabic"/>
                <w:sz w:val="24"/>
                <w:szCs w:val="24"/>
              </w:rPr>
            </w:pPr>
            <w:r w:rsidRPr="00CA7118">
              <w:rPr>
                <w:rFonts w:ascii="Traditional Arabic" w:hAnsi="Traditional Arabic" w:cs="Traditional Arabic"/>
                <w:sz w:val="28"/>
                <w:szCs w:val="28"/>
                <w:rtl/>
                <w:lang w:bidi="ar-SA"/>
              </w:rPr>
              <w:t>حجم جسيمات الغاز</w:t>
            </w:r>
            <w:r w:rsidRPr="00CA7118">
              <w:rPr>
                <w:rFonts w:ascii="Traditional Arabic" w:hAnsi="Traditional Arabic" w:cs="Traditional Arabic"/>
                <w:sz w:val="24"/>
                <w:szCs w:val="24"/>
                <w:rtl/>
              </w:rPr>
              <w:t>.</w:t>
            </w:r>
          </w:p>
          <w:p w:rsidR="00996751" w:rsidRDefault="00996751" w:rsidP="00996751">
            <w:pPr>
              <w:numPr>
                <w:ilvl w:val="0"/>
                <w:numId w:val="9"/>
              </w:numPr>
              <w:autoSpaceDE w:val="0"/>
              <w:autoSpaceDN w:val="0"/>
              <w:rPr>
                <w:rFonts w:ascii="Traditional Arabic" w:hAnsi="Traditional Arabic" w:cs="Traditional Arabic"/>
                <w:sz w:val="24"/>
                <w:szCs w:val="24"/>
                <w:rtl/>
              </w:rPr>
            </w:pPr>
            <w:r w:rsidRPr="00CA7118">
              <w:rPr>
                <w:rFonts w:ascii="Traditional Arabic" w:hAnsi="Traditional Arabic" w:cs="Traditional Arabic"/>
                <w:sz w:val="28"/>
                <w:szCs w:val="28"/>
                <w:rtl/>
                <w:lang w:bidi="ar-SA"/>
              </w:rPr>
              <w:t>كتلة جسيمات الغاز.</w:t>
            </w:r>
          </w:p>
          <w:p w:rsidR="00996751" w:rsidRPr="0058648B" w:rsidRDefault="00996751" w:rsidP="00147635">
            <w:pPr>
              <w:rPr>
                <w:rFonts w:ascii="Traditional Arabic" w:hAnsi="Traditional Arabic" w:cs="Arial"/>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359"/>
          <w:jc w:val="center"/>
        </w:trPr>
        <w:tc>
          <w:tcPr>
            <w:tcW w:w="5000" w:type="pct"/>
            <w:vMerge/>
          </w:tcPr>
          <w:p w:rsidR="00996751" w:rsidRPr="00CA7118" w:rsidRDefault="00996751" w:rsidP="00147635">
            <w:pPr>
              <w:rPr>
                <w:rFonts w:ascii="Traditional Arabic" w:hAnsi="Traditional Arabic" w:cs="Traditional Arabic"/>
                <w:sz w:val="24"/>
                <w:szCs w:val="24"/>
                <w:rtl/>
              </w:rPr>
            </w:pPr>
          </w:p>
        </w:tc>
      </w:tr>
      <w:tr w:rsidR="00996751" w:rsidRPr="00CA7118" w:rsidTr="00147635">
        <w:trPr>
          <w:trHeight w:val="538"/>
          <w:jc w:val="center"/>
        </w:trPr>
        <w:tc>
          <w:tcPr>
            <w:tcW w:w="5000" w:type="pct"/>
            <w:vMerge/>
          </w:tcPr>
          <w:p w:rsidR="00996751" w:rsidRPr="00CA7118" w:rsidRDefault="00996751" w:rsidP="00147635">
            <w:pPr>
              <w:spacing w:line="360" w:lineRule="auto"/>
              <w:rPr>
                <w:rFonts w:ascii="Traditional Arabic" w:hAnsi="Traditional Arabic" w:cs="Traditional Arabic"/>
                <w:sz w:val="24"/>
                <w:szCs w:val="24"/>
                <w:rtl/>
              </w:rPr>
            </w:pPr>
          </w:p>
        </w:tc>
      </w:tr>
      <w:tr w:rsidR="00996751" w:rsidRPr="00CA13D0" w:rsidTr="00147635">
        <w:trPr>
          <w:trHeight w:val="447"/>
          <w:jc w:val="center"/>
        </w:trPr>
        <w:tc>
          <w:tcPr>
            <w:tcW w:w="5000" w:type="pct"/>
          </w:tcPr>
          <w:p w:rsidR="00996751" w:rsidRPr="00CA13D0" w:rsidRDefault="00996751" w:rsidP="00996751">
            <w:pPr>
              <w:numPr>
                <w:ilvl w:val="0"/>
                <w:numId w:val="1"/>
              </w:numPr>
              <w:autoSpaceDE w:val="0"/>
              <w:autoSpaceDN w:val="0"/>
              <w:rPr>
                <w:rFonts w:ascii="Traditional Arabic" w:hAnsi="Traditional Arabic" w:cs="Traditional Arabic"/>
                <w:b/>
                <w:bCs/>
                <w:sz w:val="24"/>
                <w:szCs w:val="24"/>
                <w:rtl/>
              </w:rPr>
            </w:pPr>
            <w:r w:rsidRPr="00CA7118">
              <w:rPr>
                <w:rFonts w:ascii="Traditional Arabic" w:hAnsi="Traditional Arabic" w:cs="Traditional Arabic"/>
                <w:b/>
                <w:bCs/>
                <w:sz w:val="28"/>
                <w:szCs w:val="28"/>
                <w:rtl/>
                <w:lang w:bidi="ar-SA"/>
              </w:rPr>
              <w:t xml:space="preserve">في درجة حرارة الغرفة يكون إنتشار الغاز في الغاز سريعًا بالمقارنة مع إنتشار السائل في السائل. فسّروا لماذا بواسطة النموذج الجسيمي للمادّة. </w:t>
            </w:r>
          </w:p>
        </w:tc>
      </w:tr>
      <w:tr w:rsidR="00996751" w:rsidRPr="00CA7118" w:rsidTr="00147635">
        <w:trPr>
          <w:trHeight w:val="447"/>
          <w:jc w:val="center"/>
        </w:trPr>
        <w:tc>
          <w:tcPr>
            <w:tcW w:w="5000" w:type="pct"/>
          </w:tcPr>
          <w:p w:rsidR="00996751" w:rsidRPr="00CA7118" w:rsidRDefault="00996751" w:rsidP="00996751">
            <w:pPr>
              <w:numPr>
                <w:ilvl w:val="0"/>
                <w:numId w:val="1"/>
              </w:numPr>
              <w:autoSpaceDE w:val="0"/>
              <w:autoSpaceDN w:val="0"/>
              <w:rPr>
                <w:rFonts w:ascii="Traditional Arabic" w:hAnsi="Traditional Arabic" w:cs="Traditional Arabic"/>
                <w:b/>
                <w:bCs/>
                <w:sz w:val="24"/>
                <w:szCs w:val="24"/>
                <w:rtl/>
              </w:rPr>
            </w:pPr>
            <w:r w:rsidRPr="00CA7118">
              <w:rPr>
                <w:rFonts w:ascii="Traditional Arabic" w:hAnsi="Traditional Arabic" w:cs="Traditional Arabic"/>
                <w:b/>
                <w:bCs/>
                <w:sz w:val="28"/>
                <w:szCs w:val="28"/>
                <w:rtl/>
                <w:lang w:bidi="ar-SA"/>
              </w:rPr>
              <w:t>فسّروا لماذا يمكن أن ينضغط الغاز, بينما السائل (تقريبًا) لا يمكن أن ينضغط. تطرّقوا في إجابتكم إلى النموذج الجسيمي للمادّة.</w:t>
            </w:r>
          </w:p>
        </w:tc>
      </w:tr>
      <w:tr w:rsidR="00996751" w:rsidRPr="00CA7118" w:rsidTr="00147635">
        <w:trPr>
          <w:trHeight w:val="447"/>
          <w:jc w:val="center"/>
        </w:trPr>
        <w:tc>
          <w:tcPr>
            <w:tcW w:w="5000" w:type="pct"/>
          </w:tcPr>
          <w:p w:rsidR="00996751" w:rsidRPr="00CA7118" w:rsidRDefault="00996751" w:rsidP="00996751">
            <w:pPr>
              <w:numPr>
                <w:ilvl w:val="0"/>
                <w:numId w:val="1"/>
              </w:numPr>
              <w:autoSpaceDE w:val="0"/>
              <w:autoSpaceDN w:val="0"/>
              <w:rPr>
                <w:rFonts w:ascii="Traditional Arabic" w:hAnsi="Traditional Arabic" w:cs="Traditional Arabic"/>
                <w:b/>
                <w:bCs/>
                <w:sz w:val="24"/>
                <w:szCs w:val="24"/>
                <w:rtl/>
              </w:rPr>
            </w:pPr>
            <w:r w:rsidRPr="00CA7118">
              <w:rPr>
                <w:rFonts w:ascii="Traditional Arabic" w:hAnsi="Traditional Arabic" w:cs="Traditional Arabic"/>
                <w:b/>
                <w:bCs/>
                <w:sz w:val="28"/>
                <w:szCs w:val="28"/>
                <w:rtl/>
                <w:lang w:bidi="ar-SA"/>
              </w:rPr>
              <w:t xml:space="preserve">لماذا إنتشار جسيمات العطر في الهواء أسرع من إنتشار جسيمات عصير التوت في الماء؟ (عندما تكون المادّتان في نفس درجة الحرارة وفي حجم متساوٍ). فسّروا هذه الظاهرة بواسطة النموذج الجسيمي للمادّة. </w:t>
            </w:r>
          </w:p>
        </w:tc>
      </w:tr>
    </w:tbl>
    <w:p w:rsidR="004146EF" w:rsidRDefault="004146EF"/>
    <w:sectPr w:rsidR="004146EF" w:rsidSect="00F44E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C2BA9"/>
    <w:multiLevelType w:val="hybridMultilevel"/>
    <w:tmpl w:val="F9E421C8"/>
    <w:lvl w:ilvl="0" w:tplc="53D6A094">
      <w:start w:val="1"/>
      <w:numFmt w:val="decimal"/>
      <w:lvlText w:val="%1."/>
      <w:lvlJc w:val="left"/>
      <w:pPr>
        <w:tabs>
          <w:tab w:val="num" w:pos="360"/>
        </w:tabs>
        <w:ind w:left="360" w:hanging="360"/>
      </w:pPr>
      <w:rPr>
        <w:rFonts w:ascii="Times New Roman" w:hAnsi="Times New Roman" w:cs="Times New Roman" w:hint="default"/>
        <w:b w:val="0"/>
        <w:bCs w:val="0"/>
        <w:i w:val="0"/>
        <w:iCs w:val="0"/>
        <w:sz w:val="22"/>
        <w:szCs w:val="22"/>
      </w:rPr>
    </w:lvl>
    <w:lvl w:ilvl="1" w:tplc="D6F89E24">
      <w:start w:val="1"/>
      <w:numFmt w:val="arabicAbjad"/>
      <w:lvlText w:val="%2."/>
      <w:lvlJc w:val="left"/>
      <w:pPr>
        <w:tabs>
          <w:tab w:val="num" w:pos="1080"/>
        </w:tabs>
        <w:ind w:left="835" w:hanging="115"/>
      </w:pPr>
      <w:rPr>
        <w:rFonts w:ascii="Traditional Arabic" w:hAnsi="Traditional Arabic" w:cs="Traditional Arabic" w:hint="default"/>
        <w:sz w:val="28"/>
        <w:szCs w:val="28"/>
      </w:rPr>
    </w:lvl>
    <w:lvl w:ilvl="2" w:tplc="04090013">
      <w:start w:val="1"/>
      <w:numFmt w:val="hebrew1"/>
      <w:lvlText w:val="%3."/>
      <w:lvlJc w:val="center"/>
      <w:pPr>
        <w:tabs>
          <w:tab w:val="num" w:pos="1980"/>
        </w:tabs>
        <w:ind w:left="1980" w:hanging="360"/>
      </w:pPr>
      <w:rPr>
        <w:b w:val="0"/>
        <w:bCs w:val="0"/>
        <w:i w:val="0"/>
        <w:iCs w:val="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8BE74F1"/>
    <w:multiLevelType w:val="hybridMultilevel"/>
    <w:tmpl w:val="08C84D32"/>
    <w:lvl w:ilvl="0" w:tplc="B394ACEA">
      <w:start w:val="1"/>
      <w:numFmt w:val="arabicAbjad"/>
      <w:lvlText w:val="%1."/>
      <w:lvlJc w:val="left"/>
      <w:pPr>
        <w:tabs>
          <w:tab w:val="num" w:pos="720"/>
        </w:tabs>
        <w:ind w:left="720" w:hanging="360"/>
      </w:pPr>
      <w:rPr>
        <w:rFonts w:ascii="Traditional Arabic" w:hAnsi="Traditional Arabic" w:cs="Traditional Arabic"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B76BF"/>
    <w:multiLevelType w:val="hybridMultilevel"/>
    <w:tmpl w:val="A6E06D3C"/>
    <w:lvl w:ilvl="0" w:tplc="FC56F32A">
      <w:start w:val="1"/>
      <w:numFmt w:val="arabicAbjad"/>
      <w:lvlText w:val="%1."/>
      <w:lvlJc w:val="left"/>
      <w:pPr>
        <w:tabs>
          <w:tab w:val="num" w:pos="720"/>
        </w:tabs>
        <w:ind w:left="720" w:hanging="360"/>
      </w:pPr>
      <w:rPr>
        <w:rFonts w:ascii="Traditional Arabic" w:hAnsi="Traditional Arabic" w:cs="Traditional Arabic"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B3043"/>
    <w:multiLevelType w:val="hybridMultilevel"/>
    <w:tmpl w:val="711CAEFC"/>
    <w:lvl w:ilvl="0" w:tplc="48E28A68">
      <w:start w:val="1"/>
      <w:numFmt w:val="arabicAbjad"/>
      <w:lvlText w:val="%1."/>
      <w:lvlJc w:val="left"/>
      <w:pPr>
        <w:tabs>
          <w:tab w:val="num" w:pos="720"/>
        </w:tabs>
        <w:ind w:left="720" w:hanging="360"/>
      </w:pPr>
      <w:rPr>
        <w:rFonts w:ascii="Traditional Arabic" w:hAnsi="Traditional Arabic" w:cs="Traditional Arabic"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26F49"/>
    <w:multiLevelType w:val="hybridMultilevel"/>
    <w:tmpl w:val="43DA8CD0"/>
    <w:lvl w:ilvl="0" w:tplc="23F03660">
      <w:start w:val="1"/>
      <w:numFmt w:val="arabicAbjad"/>
      <w:lvlText w:val="%1."/>
      <w:lvlJc w:val="left"/>
      <w:pPr>
        <w:tabs>
          <w:tab w:val="num" w:pos="720"/>
        </w:tabs>
        <w:ind w:left="720" w:hanging="360"/>
      </w:pPr>
      <w:rPr>
        <w:rFonts w:ascii="Traditional Arabic" w:hAnsi="Traditional Arabic" w:cs="Traditional Arabic"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47DE5"/>
    <w:multiLevelType w:val="hybridMultilevel"/>
    <w:tmpl w:val="F5F66E32"/>
    <w:lvl w:ilvl="0" w:tplc="581A4B62">
      <w:start w:val="1"/>
      <w:numFmt w:val="arabicAbjad"/>
      <w:lvlText w:val="%1."/>
      <w:lvlJc w:val="left"/>
      <w:pPr>
        <w:tabs>
          <w:tab w:val="num" w:pos="720"/>
        </w:tabs>
        <w:ind w:left="720" w:hanging="360"/>
      </w:pPr>
      <w:rPr>
        <w:rFonts w:ascii="Traditional Arabic" w:hAnsi="Traditional Arabic" w:cs="Traditional Arabic"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853D5"/>
    <w:multiLevelType w:val="hybridMultilevel"/>
    <w:tmpl w:val="C61CB612"/>
    <w:lvl w:ilvl="0" w:tplc="3022FBEE">
      <w:start w:val="1"/>
      <w:numFmt w:val="arabicAbjad"/>
      <w:lvlText w:val="%1."/>
      <w:lvlJc w:val="left"/>
      <w:pPr>
        <w:tabs>
          <w:tab w:val="num" w:pos="720"/>
        </w:tabs>
        <w:ind w:left="720" w:hanging="360"/>
      </w:pPr>
      <w:rPr>
        <w:rFonts w:ascii="Traditional Arabic" w:hAnsi="Traditional Arabic" w:cs="Traditional Arabic"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2717C7"/>
    <w:multiLevelType w:val="hybridMultilevel"/>
    <w:tmpl w:val="E37E08FC"/>
    <w:lvl w:ilvl="0" w:tplc="D99E31DA">
      <w:start w:val="1"/>
      <w:numFmt w:val="arabicAbjad"/>
      <w:lvlText w:val="%1."/>
      <w:lvlJc w:val="left"/>
      <w:pPr>
        <w:tabs>
          <w:tab w:val="num" w:pos="720"/>
        </w:tabs>
        <w:ind w:left="720" w:hanging="360"/>
      </w:pPr>
      <w:rPr>
        <w:rFonts w:ascii="Traditional Arabic" w:hAnsi="Traditional Arabic" w:cs="Traditional Arabic"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FC7FC3"/>
    <w:multiLevelType w:val="hybridMultilevel"/>
    <w:tmpl w:val="73108A2E"/>
    <w:lvl w:ilvl="0" w:tplc="4972F008">
      <w:start w:val="1"/>
      <w:numFmt w:val="arabicAbjad"/>
      <w:lvlText w:val="%1."/>
      <w:lvlJc w:val="left"/>
      <w:pPr>
        <w:tabs>
          <w:tab w:val="num" w:pos="720"/>
        </w:tabs>
        <w:ind w:left="720" w:hanging="360"/>
      </w:pPr>
      <w:rPr>
        <w:rFonts w:ascii="Traditional Arabic" w:hAnsi="Traditional Arabic" w:cs="Traditional Arabic"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2"/>
  </w:num>
  <w:num w:numId="5">
    <w:abstractNumId w:val="4"/>
  </w:num>
  <w:num w:numId="6">
    <w:abstractNumId w:val="1"/>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751"/>
    <w:rsid w:val="00000FC0"/>
    <w:rsid w:val="00006379"/>
    <w:rsid w:val="000133AC"/>
    <w:rsid w:val="000133E3"/>
    <w:rsid w:val="0001583A"/>
    <w:rsid w:val="000249BA"/>
    <w:rsid w:val="0002553F"/>
    <w:rsid w:val="0002763C"/>
    <w:rsid w:val="0003010B"/>
    <w:rsid w:val="000357C2"/>
    <w:rsid w:val="00035A08"/>
    <w:rsid w:val="0003703B"/>
    <w:rsid w:val="00037DBD"/>
    <w:rsid w:val="000410D3"/>
    <w:rsid w:val="000429D8"/>
    <w:rsid w:val="00044BF3"/>
    <w:rsid w:val="0004696E"/>
    <w:rsid w:val="00046A6A"/>
    <w:rsid w:val="000474C3"/>
    <w:rsid w:val="00047908"/>
    <w:rsid w:val="00047E1B"/>
    <w:rsid w:val="00053E68"/>
    <w:rsid w:val="000566DD"/>
    <w:rsid w:val="00056BF3"/>
    <w:rsid w:val="00056D61"/>
    <w:rsid w:val="00057B09"/>
    <w:rsid w:val="00060FC8"/>
    <w:rsid w:val="000627AE"/>
    <w:rsid w:val="00063766"/>
    <w:rsid w:val="00064342"/>
    <w:rsid w:val="00070012"/>
    <w:rsid w:val="00071DCB"/>
    <w:rsid w:val="000720C5"/>
    <w:rsid w:val="0007405C"/>
    <w:rsid w:val="00074377"/>
    <w:rsid w:val="00074CC1"/>
    <w:rsid w:val="00086A82"/>
    <w:rsid w:val="000876C9"/>
    <w:rsid w:val="0009204A"/>
    <w:rsid w:val="00094B28"/>
    <w:rsid w:val="00094CC8"/>
    <w:rsid w:val="0009550C"/>
    <w:rsid w:val="000A0E8D"/>
    <w:rsid w:val="000A229C"/>
    <w:rsid w:val="000A4243"/>
    <w:rsid w:val="000A7641"/>
    <w:rsid w:val="000B07AA"/>
    <w:rsid w:val="000B4106"/>
    <w:rsid w:val="000B4ED8"/>
    <w:rsid w:val="000B6123"/>
    <w:rsid w:val="000C0A26"/>
    <w:rsid w:val="000C1F3B"/>
    <w:rsid w:val="000C274C"/>
    <w:rsid w:val="000C2BA7"/>
    <w:rsid w:val="000C62F3"/>
    <w:rsid w:val="000C7707"/>
    <w:rsid w:val="000D1EC1"/>
    <w:rsid w:val="000D2768"/>
    <w:rsid w:val="000D370C"/>
    <w:rsid w:val="000D4766"/>
    <w:rsid w:val="000E1FC8"/>
    <w:rsid w:val="000E23B6"/>
    <w:rsid w:val="000F416F"/>
    <w:rsid w:val="000F5D94"/>
    <w:rsid w:val="000F6C2E"/>
    <w:rsid w:val="00100640"/>
    <w:rsid w:val="00100A98"/>
    <w:rsid w:val="00107A06"/>
    <w:rsid w:val="00110973"/>
    <w:rsid w:val="00111A27"/>
    <w:rsid w:val="00114136"/>
    <w:rsid w:val="00115036"/>
    <w:rsid w:val="00120BC5"/>
    <w:rsid w:val="00120E42"/>
    <w:rsid w:val="00125B00"/>
    <w:rsid w:val="00126FAD"/>
    <w:rsid w:val="001327B6"/>
    <w:rsid w:val="001338EC"/>
    <w:rsid w:val="0013501B"/>
    <w:rsid w:val="00151CA3"/>
    <w:rsid w:val="001520BC"/>
    <w:rsid w:val="00155EAF"/>
    <w:rsid w:val="001563E7"/>
    <w:rsid w:val="00160634"/>
    <w:rsid w:val="00160FB0"/>
    <w:rsid w:val="00162527"/>
    <w:rsid w:val="00164264"/>
    <w:rsid w:val="00164E0D"/>
    <w:rsid w:val="00166713"/>
    <w:rsid w:val="00172BE8"/>
    <w:rsid w:val="00172C93"/>
    <w:rsid w:val="00176485"/>
    <w:rsid w:val="00177D5D"/>
    <w:rsid w:val="001812CA"/>
    <w:rsid w:val="00183367"/>
    <w:rsid w:val="00186F00"/>
    <w:rsid w:val="00194D5C"/>
    <w:rsid w:val="00194F3B"/>
    <w:rsid w:val="00195838"/>
    <w:rsid w:val="001A0DC2"/>
    <w:rsid w:val="001A165C"/>
    <w:rsid w:val="001A3D20"/>
    <w:rsid w:val="001A421B"/>
    <w:rsid w:val="001A4FA5"/>
    <w:rsid w:val="001A65EC"/>
    <w:rsid w:val="001A7C55"/>
    <w:rsid w:val="001B01F0"/>
    <w:rsid w:val="001B1BCF"/>
    <w:rsid w:val="001B1D5D"/>
    <w:rsid w:val="001B265B"/>
    <w:rsid w:val="001B2856"/>
    <w:rsid w:val="001B2EBD"/>
    <w:rsid w:val="001B7C1F"/>
    <w:rsid w:val="001C1676"/>
    <w:rsid w:val="001C3C57"/>
    <w:rsid w:val="001C5314"/>
    <w:rsid w:val="001C675E"/>
    <w:rsid w:val="001D051B"/>
    <w:rsid w:val="001D12BF"/>
    <w:rsid w:val="001D22ED"/>
    <w:rsid w:val="001D4C4E"/>
    <w:rsid w:val="001D59D4"/>
    <w:rsid w:val="001D6355"/>
    <w:rsid w:val="001D78E5"/>
    <w:rsid w:val="001E0E8C"/>
    <w:rsid w:val="001E0F94"/>
    <w:rsid w:val="001E1DA7"/>
    <w:rsid w:val="001E255A"/>
    <w:rsid w:val="001E2819"/>
    <w:rsid w:val="001E291D"/>
    <w:rsid w:val="001E4B61"/>
    <w:rsid w:val="001E5543"/>
    <w:rsid w:val="001E77B7"/>
    <w:rsid w:val="001E79A0"/>
    <w:rsid w:val="001F4E59"/>
    <w:rsid w:val="001F6958"/>
    <w:rsid w:val="001F7EA5"/>
    <w:rsid w:val="0020168A"/>
    <w:rsid w:val="00211953"/>
    <w:rsid w:val="00215538"/>
    <w:rsid w:val="00215567"/>
    <w:rsid w:val="002232D9"/>
    <w:rsid w:val="00225918"/>
    <w:rsid w:val="00226111"/>
    <w:rsid w:val="002269D6"/>
    <w:rsid w:val="00230470"/>
    <w:rsid w:val="00233ECA"/>
    <w:rsid w:val="00234766"/>
    <w:rsid w:val="00235473"/>
    <w:rsid w:val="00237265"/>
    <w:rsid w:val="00237606"/>
    <w:rsid w:val="002405B6"/>
    <w:rsid w:val="00245A00"/>
    <w:rsid w:val="00245F4C"/>
    <w:rsid w:val="002509A0"/>
    <w:rsid w:val="00250D8B"/>
    <w:rsid w:val="002523A6"/>
    <w:rsid w:val="0025277D"/>
    <w:rsid w:val="00253975"/>
    <w:rsid w:val="00253B9D"/>
    <w:rsid w:val="00254665"/>
    <w:rsid w:val="002556C8"/>
    <w:rsid w:val="002577E8"/>
    <w:rsid w:val="00261653"/>
    <w:rsid w:val="002653F9"/>
    <w:rsid w:val="00266500"/>
    <w:rsid w:val="00266A94"/>
    <w:rsid w:val="00280595"/>
    <w:rsid w:val="0028352F"/>
    <w:rsid w:val="00290410"/>
    <w:rsid w:val="0029185C"/>
    <w:rsid w:val="00293E00"/>
    <w:rsid w:val="002949BC"/>
    <w:rsid w:val="002968C0"/>
    <w:rsid w:val="002A55E9"/>
    <w:rsid w:val="002B010D"/>
    <w:rsid w:val="002B3031"/>
    <w:rsid w:val="002B4AAB"/>
    <w:rsid w:val="002B59FD"/>
    <w:rsid w:val="002B71EA"/>
    <w:rsid w:val="002C1297"/>
    <w:rsid w:val="002C1C05"/>
    <w:rsid w:val="002C3BB3"/>
    <w:rsid w:val="002C7F12"/>
    <w:rsid w:val="002C7F9E"/>
    <w:rsid w:val="002D23D0"/>
    <w:rsid w:val="002D2DD1"/>
    <w:rsid w:val="002D3250"/>
    <w:rsid w:val="002D61C9"/>
    <w:rsid w:val="002D6D52"/>
    <w:rsid w:val="002E13BB"/>
    <w:rsid w:val="002E25D7"/>
    <w:rsid w:val="002E2AA2"/>
    <w:rsid w:val="002E3DB3"/>
    <w:rsid w:val="002E45E0"/>
    <w:rsid w:val="002F17D6"/>
    <w:rsid w:val="002F3EC2"/>
    <w:rsid w:val="002F5238"/>
    <w:rsid w:val="003006DC"/>
    <w:rsid w:val="00300DD8"/>
    <w:rsid w:val="003039D6"/>
    <w:rsid w:val="00304940"/>
    <w:rsid w:val="0030625E"/>
    <w:rsid w:val="00310CE8"/>
    <w:rsid w:val="00311314"/>
    <w:rsid w:val="003117B1"/>
    <w:rsid w:val="00311B30"/>
    <w:rsid w:val="003138BA"/>
    <w:rsid w:val="00315529"/>
    <w:rsid w:val="003169C4"/>
    <w:rsid w:val="003173DE"/>
    <w:rsid w:val="00321C4E"/>
    <w:rsid w:val="003256EA"/>
    <w:rsid w:val="003276C6"/>
    <w:rsid w:val="00332FE4"/>
    <w:rsid w:val="00333D8B"/>
    <w:rsid w:val="00341D20"/>
    <w:rsid w:val="00342EDF"/>
    <w:rsid w:val="003554C2"/>
    <w:rsid w:val="0035775F"/>
    <w:rsid w:val="00357B01"/>
    <w:rsid w:val="00362716"/>
    <w:rsid w:val="0036552D"/>
    <w:rsid w:val="00366EEA"/>
    <w:rsid w:val="003677AD"/>
    <w:rsid w:val="00367F50"/>
    <w:rsid w:val="003746EA"/>
    <w:rsid w:val="003778E3"/>
    <w:rsid w:val="00380826"/>
    <w:rsid w:val="00380D75"/>
    <w:rsid w:val="0038493F"/>
    <w:rsid w:val="003942E8"/>
    <w:rsid w:val="00395D7F"/>
    <w:rsid w:val="003A3047"/>
    <w:rsid w:val="003A4871"/>
    <w:rsid w:val="003A6A62"/>
    <w:rsid w:val="003B05EC"/>
    <w:rsid w:val="003B2BC1"/>
    <w:rsid w:val="003B3F6D"/>
    <w:rsid w:val="003B45A8"/>
    <w:rsid w:val="003B4C77"/>
    <w:rsid w:val="003B501C"/>
    <w:rsid w:val="003B790F"/>
    <w:rsid w:val="003C02AC"/>
    <w:rsid w:val="003C1226"/>
    <w:rsid w:val="003C15A4"/>
    <w:rsid w:val="003C17F3"/>
    <w:rsid w:val="003C2065"/>
    <w:rsid w:val="003C3598"/>
    <w:rsid w:val="003C7481"/>
    <w:rsid w:val="003D20F6"/>
    <w:rsid w:val="003D3CC7"/>
    <w:rsid w:val="003D70CE"/>
    <w:rsid w:val="003E0253"/>
    <w:rsid w:val="003E2750"/>
    <w:rsid w:val="003F1784"/>
    <w:rsid w:val="003F5018"/>
    <w:rsid w:val="003F75FD"/>
    <w:rsid w:val="003F76BF"/>
    <w:rsid w:val="0040322C"/>
    <w:rsid w:val="00405484"/>
    <w:rsid w:val="00405EAF"/>
    <w:rsid w:val="00407EE7"/>
    <w:rsid w:val="00410D1B"/>
    <w:rsid w:val="004135ED"/>
    <w:rsid w:val="004146EF"/>
    <w:rsid w:val="004162DB"/>
    <w:rsid w:val="0041739D"/>
    <w:rsid w:val="0042102F"/>
    <w:rsid w:val="004234D6"/>
    <w:rsid w:val="0042466E"/>
    <w:rsid w:val="00425B3F"/>
    <w:rsid w:val="00427176"/>
    <w:rsid w:val="00427315"/>
    <w:rsid w:val="004311AB"/>
    <w:rsid w:val="0043616A"/>
    <w:rsid w:val="0044153A"/>
    <w:rsid w:val="00441B70"/>
    <w:rsid w:val="00447B55"/>
    <w:rsid w:val="00450BC9"/>
    <w:rsid w:val="004574E3"/>
    <w:rsid w:val="004612AA"/>
    <w:rsid w:val="00464D19"/>
    <w:rsid w:val="004724C7"/>
    <w:rsid w:val="00472972"/>
    <w:rsid w:val="00473625"/>
    <w:rsid w:val="00480415"/>
    <w:rsid w:val="004812ED"/>
    <w:rsid w:val="00481817"/>
    <w:rsid w:val="004823DA"/>
    <w:rsid w:val="00485139"/>
    <w:rsid w:val="00485DF4"/>
    <w:rsid w:val="004862A0"/>
    <w:rsid w:val="004873B0"/>
    <w:rsid w:val="0049565D"/>
    <w:rsid w:val="004978F8"/>
    <w:rsid w:val="00497BC3"/>
    <w:rsid w:val="004A071B"/>
    <w:rsid w:val="004A180B"/>
    <w:rsid w:val="004A48C2"/>
    <w:rsid w:val="004B2D31"/>
    <w:rsid w:val="004C003A"/>
    <w:rsid w:val="004C2005"/>
    <w:rsid w:val="004C270E"/>
    <w:rsid w:val="004C4A17"/>
    <w:rsid w:val="004C7978"/>
    <w:rsid w:val="004D2066"/>
    <w:rsid w:val="004D21B3"/>
    <w:rsid w:val="004D5A14"/>
    <w:rsid w:val="004D60D5"/>
    <w:rsid w:val="004D64F3"/>
    <w:rsid w:val="004E2505"/>
    <w:rsid w:val="004E4097"/>
    <w:rsid w:val="004E42E0"/>
    <w:rsid w:val="004E49CE"/>
    <w:rsid w:val="004E4FF8"/>
    <w:rsid w:val="004E65FF"/>
    <w:rsid w:val="004E66AB"/>
    <w:rsid w:val="004E6C1F"/>
    <w:rsid w:val="004E757E"/>
    <w:rsid w:val="004E7EEB"/>
    <w:rsid w:val="004F4696"/>
    <w:rsid w:val="00500474"/>
    <w:rsid w:val="00500C6E"/>
    <w:rsid w:val="00501443"/>
    <w:rsid w:val="00507D1F"/>
    <w:rsid w:val="005116FD"/>
    <w:rsid w:val="00514407"/>
    <w:rsid w:val="005154A2"/>
    <w:rsid w:val="00515597"/>
    <w:rsid w:val="00521448"/>
    <w:rsid w:val="005219DE"/>
    <w:rsid w:val="005232D0"/>
    <w:rsid w:val="005248F5"/>
    <w:rsid w:val="00526A9B"/>
    <w:rsid w:val="0053235E"/>
    <w:rsid w:val="0053305A"/>
    <w:rsid w:val="005330D3"/>
    <w:rsid w:val="00540599"/>
    <w:rsid w:val="00544328"/>
    <w:rsid w:val="005451DF"/>
    <w:rsid w:val="005473A1"/>
    <w:rsid w:val="00547E31"/>
    <w:rsid w:val="00551504"/>
    <w:rsid w:val="0056170F"/>
    <w:rsid w:val="0056214F"/>
    <w:rsid w:val="00563C47"/>
    <w:rsid w:val="0057546F"/>
    <w:rsid w:val="005774F1"/>
    <w:rsid w:val="005779E3"/>
    <w:rsid w:val="00581BD3"/>
    <w:rsid w:val="00582128"/>
    <w:rsid w:val="00582132"/>
    <w:rsid w:val="005825C5"/>
    <w:rsid w:val="005852FA"/>
    <w:rsid w:val="00591444"/>
    <w:rsid w:val="00594288"/>
    <w:rsid w:val="005968A9"/>
    <w:rsid w:val="005A112E"/>
    <w:rsid w:val="005A1C2F"/>
    <w:rsid w:val="005A2A17"/>
    <w:rsid w:val="005A7056"/>
    <w:rsid w:val="005A7568"/>
    <w:rsid w:val="005A7F52"/>
    <w:rsid w:val="005B1E40"/>
    <w:rsid w:val="005B3F84"/>
    <w:rsid w:val="005B4B0F"/>
    <w:rsid w:val="005C11BF"/>
    <w:rsid w:val="005C3BB9"/>
    <w:rsid w:val="005C4B45"/>
    <w:rsid w:val="005C5958"/>
    <w:rsid w:val="005D36A5"/>
    <w:rsid w:val="005D441B"/>
    <w:rsid w:val="005D4AC9"/>
    <w:rsid w:val="005D55C1"/>
    <w:rsid w:val="005D6329"/>
    <w:rsid w:val="005D7720"/>
    <w:rsid w:val="005D7D11"/>
    <w:rsid w:val="005F48E6"/>
    <w:rsid w:val="005F5884"/>
    <w:rsid w:val="005F5903"/>
    <w:rsid w:val="00600CD2"/>
    <w:rsid w:val="00602906"/>
    <w:rsid w:val="00604BB7"/>
    <w:rsid w:val="00604C01"/>
    <w:rsid w:val="00605C72"/>
    <w:rsid w:val="00605E8C"/>
    <w:rsid w:val="006066AA"/>
    <w:rsid w:val="00607CD4"/>
    <w:rsid w:val="00610019"/>
    <w:rsid w:val="00610AEB"/>
    <w:rsid w:val="00611FF3"/>
    <w:rsid w:val="00612822"/>
    <w:rsid w:val="00612E47"/>
    <w:rsid w:val="00613352"/>
    <w:rsid w:val="0061452A"/>
    <w:rsid w:val="0061504A"/>
    <w:rsid w:val="00615477"/>
    <w:rsid w:val="00615953"/>
    <w:rsid w:val="006214DC"/>
    <w:rsid w:val="006246A3"/>
    <w:rsid w:val="006304F9"/>
    <w:rsid w:val="00632CEF"/>
    <w:rsid w:val="006338A3"/>
    <w:rsid w:val="0063581C"/>
    <w:rsid w:val="0063635C"/>
    <w:rsid w:val="00640A04"/>
    <w:rsid w:val="0064342E"/>
    <w:rsid w:val="00643DD3"/>
    <w:rsid w:val="00644678"/>
    <w:rsid w:val="00644B2F"/>
    <w:rsid w:val="00646C7D"/>
    <w:rsid w:val="006518D2"/>
    <w:rsid w:val="00652DC4"/>
    <w:rsid w:val="0065587B"/>
    <w:rsid w:val="006617E2"/>
    <w:rsid w:val="006630D8"/>
    <w:rsid w:val="00670180"/>
    <w:rsid w:val="006702C8"/>
    <w:rsid w:val="00670D28"/>
    <w:rsid w:val="00671039"/>
    <w:rsid w:val="00672527"/>
    <w:rsid w:val="00674E92"/>
    <w:rsid w:val="006757B0"/>
    <w:rsid w:val="006761B2"/>
    <w:rsid w:val="006767C4"/>
    <w:rsid w:val="00676A9D"/>
    <w:rsid w:val="00676B18"/>
    <w:rsid w:val="00677405"/>
    <w:rsid w:val="0068108D"/>
    <w:rsid w:val="00684371"/>
    <w:rsid w:val="00684D6D"/>
    <w:rsid w:val="00685336"/>
    <w:rsid w:val="00686222"/>
    <w:rsid w:val="006863B4"/>
    <w:rsid w:val="00687C78"/>
    <w:rsid w:val="0069432E"/>
    <w:rsid w:val="00695B04"/>
    <w:rsid w:val="006A03DB"/>
    <w:rsid w:val="006A109E"/>
    <w:rsid w:val="006A3398"/>
    <w:rsid w:val="006A37EA"/>
    <w:rsid w:val="006B0CAD"/>
    <w:rsid w:val="006B277A"/>
    <w:rsid w:val="006C522D"/>
    <w:rsid w:val="006C6060"/>
    <w:rsid w:val="006C659A"/>
    <w:rsid w:val="006D2FFC"/>
    <w:rsid w:val="006D3607"/>
    <w:rsid w:val="006D694A"/>
    <w:rsid w:val="006E028B"/>
    <w:rsid w:val="006E1C04"/>
    <w:rsid w:val="006E3355"/>
    <w:rsid w:val="006E4A11"/>
    <w:rsid w:val="006E5A49"/>
    <w:rsid w:val="006F08C3"/>
    <w:rsid w:val="006F25E8"/>
    <w:rsid w:val="006F2793"/>
    <w:rsid w:val="006F2F09"/>
    <w:rsid w:val="006F3EC9"/>
    <w:rsid w:val="006F4B6F"/>
    <w:rsid w:val="006F7A74"/>
    <w:rsid w:val="007000FB"/>
    <w:rsid w:val="0070288A"/>
    <w:rsid w:val="00706082"/>
    <w:rsid w:val="00706F1C"/>
    <w:rsid w:val="00707672"/>
    <w:rsid w:val="00712D7E"/>
    <w:rsid w:val="007132F1"/>
    <w:rsid w:val="00713DE0"/>
    <w:rsid w:val="00717B33"/>
    <w:rsid w:val="00721DA1"/>
    <w:rsid w:val="0072514A"/>
    <w:rsid w:val="0072525C"/>
    <w:rsid w:val="00726BC7"/>
    <w:rsid w:val="00731DE3"/>
    <w:rsid w:val="007367E9"/>
    <w:rsid w:val="00740962"/>
    <w:rsid w:val="00746B79"/>
    <w:rsid w:val="00750BF3"/>
    <w:rsid w:val="00750DDD"/>
    <w:rsid w:val="00752E0D"/>
    <w:rsid w:val="00754354"/>
    <w:rsid w:val="00755E72"/>
    <w:rsid w:val="00756884"/>
    <w:rsid w:val="00756E09"/>
    <w:rsid w:val="0077490E"/>
    <w:rsid w:val="00774C71"/>
    <w:rsid w:val="007752D3"/>
    <w:rsid w:val="00777455"/>
    <w:rsid w:val="00780E5A"/>
    <w:rsid w:val="0078238D"/>
    <w:rsid w:val="0078797C"/>
    <w:rsid w:val="0079554A"/>
    <w:rsid w:val="007A1768"/>
    <w:rsid w:val="007A26C3"/>
    <w:rsid w:val="007A2ECF"/>
    <w:rsid w:val="007A4448"/>
    <w:rsid w:val="007A72CE"/>
    <w:rsid w:val="007B0DE7"/>
    <w:rsid w:val="007B15E0"/>
    <w:rsid w:val="007B27D0"/>
    <w:rsid w:val="007B5231"/>
    <w:rsid w:val="007B6A8A"/>
    <w:rsid w:val="007C3666"/>
    <w:rsid w:val="007C48DF"/>
    <w:rsid w:val="007C6836"/>
    <w:rsid w:val="007D1A86"/>
    <w:rsid w:val="007D4442"/>
    <w:rsid w:val="007D70D9"/>
    <w:rsid w:val="007D73AF"/>
    <w:rsid w:val="007E0706"/>
    <w:rsid w:val="007E089B"/>
    <w:rsid w:val="007E6857"/>
    <w:rsid w:val="007E68A5"/>
    <w:rsid w:val="007F788B"/>
    <w:rsid w:val="00803E97"/>
    <w:rsid w:val="008063F0"/>
    <w:rsid w:val="008112E0"/>
    <w:rsid w:val="00812DDF"/>
    <w:rsid w:val="00813AB8"/>
    <w:rsid w:val="008154FE"/>
    <w:rsid w:val="00815D00"/>
    <w:rsid w:val="00817D5B"/>
    <w:rsid w:val="008206AB"/>
    <w:rsid w:val="00821B09"/>
    <w:rsid w:val="00822294"/>
    <w:rsid w:val="00822C43"/>
    <w:rsid w:val="00824D4B"/>
    <w:rsid w:val="0082588B"/>
    <w:rsid w:val="008263FB"/>
    <w:rsid w:val="00826A35"/>
    <w:rsid w:val="008323E2"/>
    <w:rsid w:val="008327C5"/>
    <w:rsid w:val="00833C72"/>
    <w:rsid w:val="008361D2"/>
    <w:rsid w:val="00836818"/>
    <w:rsid w:val="00840524"/>
    <w:rsid w:val="008426A2"/>
    <w:rsid w:val="0084330D"/>
    <w:rsid w:val="00843EC7"/>
    <w:rsid w:val="0084509A"/>
    <w:rsid w:val="00845225"/>
    <w:rsid w:val="00847C8F"/>
    <w:rsid w:val="0085286D"/>
    <w:rsid w:val="00860932"/>
    <w:rsid w:val="0086336F"/>
    <w:rsid w:val="00865795"/>
    <w:rsid w:val="008659C1"/>
    <w:rsid w:val="008739EB"/>
    <w:rsid w:val="00876CCB"/>
    <w:rsid w:val="008813E2"/>
    <w:rsid w:val="0088141C"/>
    <w:rsid w:val="008845EF"/>
    <w:rsid w:val="0088607D"/>
    <w:rsid w:val="00887950"/>
    <w:rsid w:val="00887B44"/>
    <w:rsid w:val="00887F83"/>
    <w:rsid w:val="00890B4E"/>
    <w:rsid w:val="00891625"/>
    <w:rsid w:val="00892712"/>
    <w:rsid w:val="00892A7A"/>
    <w:rsid w:val="00894E98"/>
    <w:rsid w:val="00895D90"/>
    <w:rsid w:val="00897B81"/>
    <w:rsid w:val="008A1656"/>
    <w:rsid w:val="008A2C2C"/>
    <w:rsid w:val="008A4F92"/>
    <w:rsid w:val="008B22DD"/>
    <w:rsid w:val="008B4805"/>
    <w:rsid w:val="008B4FE8"/>
    <w:rsid w:val="008C1707"/>
    <w:rsid w:val="008C1EFA"/>
    <w:rsid w:val="008C2056"/>
    <w:rsid w:val="008C2782"/>
    <w:rsid w:val="008C597D"/>
    <w:rsid w:val="008C5CCD"/>
    <w:rsid w:val="008C6396"/>
    <w:rsid w:val="008D27E8"/>
    <w:rsid w:val="008D69B7"/>
    <w:rsid w:val="008D7ABD"/>
    <w:rsid w:val="008E2CC1"/>
    <w:rsid w:val="008E3234"/>
    <w:rsid w:val="008E7672"/>
    <w:rsid w:val="008F054A"/>
    <w:rsid w:val="008F0C79"/>
    <w:rsid w:val="008F1104"/>
    <w:rsid w:val="008F11DE"/>
    <w:rsid w:val="008F3051"/>
    <w:rsid w:val="008F3616"/>
    <w:rsid w:val="008F531B"/>
    <w:rsid w:val="008F6443"/>
    <w:rsid w:val="008F749A"/>
    <w:rsid w:val="008F75CB"/>
    <w:rsid w:val="008F7ADC"/>
    <w:rsid w:val="0090129C"/>
    <w:rsid w:val="00901541"/>
    <w:rsid w:val="00901849"/>
    <w:rsid w:val="00902674"/>
    <w:rsid w:val="00904F85"/>
    <w:rsid w:val="00907278"/>
    <w:rsid w:val="00910061"/>
    <w:rsid w:val="009105B5"/>
    <w:rsid w:val="00910B12"/>
    <w:rsid w:val="00913692"/>
    <w:rsid w:val="00914860"/>
    <w:rsid w:val="00914A5F"/>
    <w:rsid w:val="00914B27"/>
    <w:rsid w:val="00914FCD"/>
    <w:rsid w:val="009203AD"/>
    <w:rsid w:val="00920B2E"/>
    <w:rsid w:val="00927810"/>
    <w:rsid w:val="00927AB5"/>
    <w:rsid w:val="00930CF0"/>
    <w:rsid w:val="00932C75"/>
    <w:rsid w:val="00941069"/>
    <w:rsid w:val="00946914"/>
    <w:rsid w:val="00946DB9"/>
    <w:rsid w:val="00954946"/>
    <w:rsid w:val="00954D6E"/>
    <w:rsid w:val="00962ACF"/>
    <w:rsid w:val="00966C5D"/>
    <w:rsid w:val="009703D9"/>
    <w:rsid w:val="009727B7"/>
    <w:rsid w:val="00972932"/>
    <w:rsid w:val="00974A4E"/>
    <w:rsid w:val="0097759C"/>
    <w:rsid w:val="00981862"/>
    <w:rsid w:val="009824CC"/>
    <w:rsid w:val="009845EB"/>
    <w:rsid w:val="0098744A"/>
    <w:rsid w:val="00990DFE"/>
    <w:rsid w:val="00991A78"/>
    <w:rsid w:val="00991DA6"/>
    <w:rsid w:val="00992876"/>
    <w:rsid w:val="00995A8D"/>
    <w:rsid w:val="00996005"/>
    <w:rsid w:val="00996751"/>
    <w:rsid w:val="009969B5"/>
    <w:rsid w:val="009A1870"/>
    <w:rsid w:val="009A21BE"/>
    <w:rsid w:val="009A2F67"/>
    <w:rsid w:val="009A38DE"/>
    <w:rsid w:val="009A3BC7"/>
    <w:rsid w:val="009A4A47"/>
    <w:rsid w:val="009A4A63"/>
    <w:rsid w:val="009A5559"/>
    <w:rsid w:val="009A5E03"/>
    <w:rsid w:val="009A61EC"/>
    <w:rsid w:val="009A6417"/>
    <w:rsid w:val="009A6717"/>
    <w:rsid w:val="009A6A41"/>
    <w:rsid w:val="009B2254"/>
    <w:rsid w:val="009B4ABF"/>
    <w:rsid w:val="009C0AAA"/>
    <w:rsid w:val="009C12B2"/>
    <w:rsid w:val="009C50C2"/>
    <w:rsid w:val="009C562C"/>
    <w:rsid w:val="009C68FE"/>
    <w:rsid w:val="009C762D"/>
    <w:rsid w:val="009D1607"/>
    <w:rsid w:val="009D187A"/>
    <w:rsid w:val="009D59AB"/>
    <w:rsid w:val="009D618C"/>
    <w:rsid w:val="009D737A"/>
    <w:rsid w:val="009D786F"/>
    <w:rsid w:val="009E375E"/>
    <w:rsid w:val="009E6897"/>
    <w:rsid w:val="009E77BA"/>
    <w:rsid w:val="009F43F8"/>
    <w:rsid w:val="009F5842"/>
    <w:rsid w:val="009F5938"/>
    <w:rsid w:val="009F70A0"/>
    <w:rsid w:val="00A00D4B"/>
    <w:rsid w:val="00A00E3B"/>
    <w:rsid w:val="00A01BD0"/>
    <w:rsid w:val="00A03BD5"/>
    <w:rsid w:val="00A0775B"/>
    <w:rsid w:val="00A21309"/>
    <w:rsid w:val="00A2207F"/>
    <w:rsid w:val="00A22F3D"/>
    <w:rsid w:val="00A23EA4"/>
    <w:rsid w:val="00A25F5F"/>
    <w:rsid w:val="00A30AA3"/>
    <w:rsid w:val="00A334FB"/>
    <w:rsid w:val="00A33D01"/>
    <w:rsid w:val="00A34A41"/>
    <w:rsid w:val="00A40B08"/>
    <w:rsid w:val="00A425C7"/>
    <w:rsid w:val="00A42DC4"/>
    <w:rsid w:val="00A437C4"/>
    <w:rsid w:val="00A447EB"/>
    <w:rsid w:val="00A46E4F"/>
    <w:rsid w:val="00A50664"/>
    <w:rsid w:val="00A51448"/>
    <w:rsid w:val="00A56362"/>
    <w:rsid w:val="00A57487"/>
    <w:rsid w:val="00A63C60"/>
    <w:rsid w:val="00A65CA8"/>
    <w:rsid w:val="00A67C4F"/>
    <w:rsid w:val="00A702A9"/>
    <w:rsid w:val="00A71173"/>
    <w:rsid w:val="00A73856"/>
    <w:rsid w:val="00A745D4"/>
    <w:rsid w:val="00A76185"/>
    <w:rsid w:val="00A7782A"/>
    <w:rsid w:val="00A82D80"/>
    <w:rsid w:val="00A830C1"/>
    <w:rsid w:val="00A833F6"/>
    <w:rsid w:val="00A84007"/>
    <w:rsid w:val="00A9370F"/>
    <w:rsid w:val="00A94AE6"/>
    <w:rsid w:val="00AA0835"/>
    <w:rsid w:val="00AA1F08"/>
    <w:rsid w:val="00AA50C6"/>
    <w:rsid w:val="00AA5725"/>
    <w:rsid w:val="00AA62AC"/>
    <w:rsid w:val="00AA76E0"/>
    <w:rsid w:val="00AB3566"/>
    <w:rsid w:val="00AC67BD"/>
    <w:rsid w:val="00AD1E7A"/>
    <w:rsid w:val="00AD5E3C"/>
    <w:rsid w:val="00AE2F78"/>
    <w:rsid w:val="00AE4ACC"/>
    <w:rsid w:val="00AE56E3"/>
    <w:rsid w:val="00AE5844"/>
    <w:rsid w:val="00AE7139"/>
    <w:rsid w:val="00AE7CE6"/>
    <w:rsid w:val="00AF19B5"/>
    <w:rsid w:val="00AF223D"/>
    <w:rsid w:val="00AF6AD2"/>
    <w:rsid w:val="00AF7172"/>
    <w:rsid w:val="00B011A5"/>
    <w:rsid w:val="00B01F56"/>
    <w:rsid w:val="00B03D73"/>
    <w:rsid w:val="00B06A37"/>
    <w:rsid w:val="00B07D29"/>
    <w:rsid w:val="00B10926"/>
    <w:rsid w:val="00B143A8"/>
    <w:rsid w:val="00B145CB"/>
    <w:rsid w:val="00B17032"/>
    <w:rsid w:val="00B17443"/>
    <w:rsid w:val="00B23855"/>
    <w:rsid w:val="00B257CC"/>
    <w:rsid w:val="00B26556"/>
    <w:rsid w:val="00B26D95"/>
    <w:rsid w:val="00B31FB5"/>
    <w:rsid w:val="00B328DA"/>
    <w:rsid w:val="00B34C49"/>
    <w:rsid w:val="00B355ED"/>
    <w:rsid w:val="00B37DAD"/>
    <w:rsid w:val="00B42378"/>
    <w:rsid w:val="00B42DAB"/>
    <w:rsid w:val="00B5048E"/>
    <w:rsid w:val="00B50C1B"/>
    <w:rsid w:val="00B54A7D"/>
    <w:rsid w:val="00B5524A"/>
    <w:rsid w:val="00B60421"/>
    <w:rsid w:val="00B6088F"/>
    <w:rsid w:val="00B63CB4"/>
    <w:rsid w:val="00B64FF3"/>
    <w:rsid w:val="00B66DCF"/>
    <w:rsid w:val="00B71109"/>
    <w:rsid w:val="00B73EE3"/>
    <w:rsid w:val="00B75DAB"/>
    <w:rsid w:val="00B80345"/>
    <w:rsid w:val="00B81002"/>
    <w:rsid w:val="00B82A21"/>
    <w:rsid w:val="00B82DBD"/>
    <w:rsid w:val="00B843C8"/>
    <w:rsid w:val="00B87125"/>
    <w:rsid w:val="00B91951"/>
    <w:rsid w:val="00B927B3"/>
    <w:rsid w:val="00B93A93"/>
    <w:rsid w:val="00B97A11"/>
    <w:rsid w:val="00BA26E4"/>
    <w:rsid w:val="00BA4843"/>
    <w:rsid w:val="00BA72AF"/>
    <w:rsid w:val="00BA762A"/>
    <w:rsid w:val="00BB07A6"/>
    <w:rsid w:val="00BB2EA1"/>
    <w:rsid w:val="00BB695F"/>
    <w:rsid w:val="00BC0710"/>
    <w:rsid w:val="00BC0FC7"/>
    <w:rsid w:val="00BC2183"/>
    <w:rsid w:val="00BC2A65"/>
    <w:rsid w:val="00BC3D5F"/>
    <w:rsid w:val="00BC507A"/>
    <w:rsid w:val="00BD0B48"/>
    <w:rsid w:val="00BD29AD"/>
    <w:rsid w:val="00BD3453"/>
    <w:rsid w:val="00BD5411"/>
    <w:rsid w:val="00BD5AD1"/>
    <w:rsid w:val="00BD70E6"/>
    <w:rsid w:val="00BE2149"/>
    <w:rsid w:val="00BE2F45"/>
    <w:rsid w:val="00BE680F"/>
    <w:rsid w:val="00BE6E8F"/>
    <w:rsid w:val="00BE7A8E"/>
    <w:rsid w:val="00BF351A"/>
    <w:rsid w:val="00BF6DE7"/>
    <w:rsid w:val="00C00018"/>
    <w:rsid w:val="00C01ED6"/>
    <w:rsid w:val="00C02633"/>
    <w:rsid w:val="00C059D7"/>
    <w:rsid w:val="00C05C0F"/>
    <w:rsid w:val="00C11717"/>
    <w:rsid w:val="00C12CDB"/>
    <w:rsid w:val="00C15931"/>
    <w:rsid w:val="00C203DC"/>
    <w:rsid w:val="00C23DAC"/>
    <w:rsid w:val="00C25FDB"/>
    <w:rsid w:val="00C26B07"/>
    <w:rsid w:val="00C312F8"/>
    <w:rsid w:val="00C32880"/>
    <w:rsid w:val="00C33848"/>
    <w:rsid w:val="00C367CD"/>
    <w:rsid w:val="00C3786F"/>
    <w:rsid w:val="00C43C76"/>
    <w:rsid w:val="00C4729E"/>
    <w:rsid w:val="00C5055A"/>
    <w:rsid w:val="00C50A75"/>
    <w:rsid w:val="00C54C11"/>
    <w:rsid w:val="00C5580D"/>
    <w:rsid w:val="00C57F17"/>
    <w:rsid w:val="00C60890"/>
    <w:rsid w:val="00C614D5"/>
    <w:rsid w:val="00C626E1"/>
    <w:rsid w:val="00C655F6"/>
    <w:rsid w:val="00C753D9"/>
    <w:rsid w:val="00C82910"/>
    <w:rsid w:val="00C8481F"/>
    <w:rsid w:val="00C86B7A"/>
    <w:rsid w:val="00C904DE"/>
    <w:rsid w:val="00C91757"/>
    <w:rsid w:val="00C919D4"/>
    <w:rsid w:val="00C91B4C"/>
    <w:rsid w:val="00C9390D"/>
    <w:rsid w:val="00C94459"/>
    <w:rsid w:val="00CA3E4E"/>
    <w:rsid w:val="00CB02D4"/>
    <w:rsid w:val="00CB1A9D"/>
    <w:rsid w:val="00CB310D"/>
    <w:rsid w:val="00CB3BDB"/>
    <w:rsid w:val="00CB42C9"/>
    <w:rsid w:val="00CB503B"/>
    <w:rsid w:val="00CB523D"/>
    <w:rsid w:val="00CB6030"/>
    <w:rsid w:val="00CB618C"/>
    <w:rsid w:val="00CC29EE"/>
    <w:rsid w:val="00CC43B9"/>
    <w:rsid w:val="00CC7B03"/>
    <w:rsid w:val="00CC7E16"/>
    <w:rsid w:val="00CD0E6B"/>
    <w:rsid w:val="00CD0FF0"/>
    <w:rsid w:val="00CD1E24"/>
    <w:rsid w:val="00CD2A03"/>
    <w:rsid w:val="00CD5465"/>
    <w:rsid w:val="00CE060B"/>
    <w:rsid w:val="00CE1F94"/>
    <w:rsid w:val="00CE2672"/>
    <w:rsid w:val="00CE2A78"/>
    <w:rsid w:val="00CE34E7"/>
    <w:rsid w:val="00CE4E96"/>
    <w:rsid w:val="00CE7713"/>
    <w:rsid w:val="00CE7A71"/>
    <w:rsid w:val="00CF6DC7"/>
    <w:rsid w:val="00D01577"/>
    <w:rsid w:val="00D028EF"/>
    <w:rsid w:val="00D056D1"/>
    <w:rsid w:val="00D103F7"/>
    <w:rsid w:val="00D117DA"/>
    <w:rsid w:val="00D13C5F"/>
    <w:rsid w:val="00D17A13"/>
    <w:rsid w:val="00D22300"/>
    <w:rsid w:val="00D22F01"/>
    <w:rsid w:val="00D2363B"/>
    <w:rsid w:val="00D266E8"/>
    <w:rsid w:val="00D30AA5"/>
    <w:rsid w:val="00D30FA6"/>
    <w:rsid w:val="00D33199"/>
    <w:rsid w:val="00D35D65"/>
    <w:rsid w:val="00D3651B"/>
    <w:rsid w:val="00D3753C"/>
    <w:rsid w:val="00D405C1"/>
    <w:rsid w:val="00D40F2A"/>
    <w:rsid w:val="00D4309B"/>
    <w:rsid w:val="00D43E6B"/>
    <w:rsid w:val="00D4527B"/>
    <w:rsid w:val="00D47EBC"/>
    <w:rsid w:val="00D50043"/>
    <w:rsid w:val="00D52356"/>
    <w:rsid w:val="00D533B3"/>
    <w:rsid w:val="00D547CE"/>
    <w:rsid w:val="00D566C6"/>
    <w:rsid w:val="00D60E52"/>
    <w:rsid w:val="00D65BA0"/>
    <w:rsid w:val="00D66317"/>
    <w:rsid w:val="00D67302"/>
    <w:rsid w:val="00D801E9"/>
    <w:rsid w:val="00D81384"/>
    <w:rsid w:val="00D82132"/>
    <w:rsid w:val="00D86200"/>
    <w:rsid w:val="00D86332"/>
    <w:rsid w:val="00D90CA3"/>
    <w:rsid w:val="00D912CF"/>
    <w:rsid w:val="00D91496"/>
    <w:rsid w:val="00D92CB0"/>
    <w:rsid w:val="00D951BE"/>
    <w:rsid w:val="00D9678D"/>
    <w:rsid w:val="00D96DC3"/>
    <w:rsid w:val="00D97121"/>
    <w:rsid w:val="00DA0FC8"/>
    <w:rsid w:val="00DA3679"/>
    <w:rsid w:val="00DA471F"/>
    <w:rsid w:val="00DA4B19"/>
    <w:rsid w:val="00DA7450"/>
    <w:rsid w:val="00DB0DC7"/>
    <w:rsid w:val="00DB557F"/>
    <w:rsid w:val="00DB5FA3"/>
    <w:rsid w:val="00DB6A90"/>
    <w:rsid w:val="00DB7056"/>
    <w:rsid w:val="00DC5DE0"/>
    <w:rsid w:val="00DD07DD"/>
    <w:rsid w:val="00DD089E"/>
    <w:rsid w:val="00DD544B"/>
    <w:rsid w:val="00DD7D0A"/>
    <w:rsid w:val="00DE3C98"/>
    <w:rsid w:val="00DE5AAB"/>
    <w:rsid w:val="00DE6455"/>
    <w:rsid w:val="00DE6D6A"/>
    <w:rsid w:val="00DF5733"/>
    <w:rsid w:val="00DF60F5"/>
    <w:rsid w:val="00E0011E"/>
    <w:rsid w:val="00E005E8"/>
    <w:rsid w:val="00E04337"/>
    <w:rsid w:val="00E05031"/>
    <w:rsid w:val="00E05D53"/>
    <w:rsid w:val="00E06231"/>
    <w:rsid w:val="00E14711"/>
    <w:rsid w:val="00E15CB1"/>
    <w:rsid w:val="00E17B5D"/>
    <w:rsid w:val="00E23433"/>
    <w:rsid w:val="00E23BB6"/>
    <w:rsid w:val="00E31282"/>
    <w:rsid w:val="00E315CD"/>
    <w:rsid w:val="00E319E8"/>
    <w:rsid w:val="00E36402"/>
    <w:rsid w:val="00E41221"/>
    <w:rsid w:val="00E416F4"/>
    <w:rsid w:val="00E41F3A"/>
    <w:rsid w:val="00E43D59"/>
    <w:rsid w:val="00E52860"/>
    <w:rsid w:val="00E557E6"/>
    <w:rsid w:val="00E641FD"/>
    <w:rsid w:val="00E6441F"/>
    <w:rsid w:val="00E64EA5"/>
    <w:rsid w:val="00E6565D"/>
    <w:rsid w:val="00E66D91"/>
    <w:rsid w:val="00E7133F"/>
    <w:rsid w:val="00E72E92"/>
    <w:rsid w:val="00E733E7"/>
    <w:rsid w:val="00E73FDC"/>
    <w:rsid w:val="00E84C62"/>
    <w:rsid w:val="00E90ABD"/>
    <w:rsid w:val="00E91C56"/>
    <w:rsid w:val="00E92C10"/>
    <w:rsid w:val="00E936D7"/>
    <w:rsid w:val="00E947CD"/>
    <w:rsid w:val="00E96932"/>
    <w:rsid w:val="00EA04B5"/>
    <w:rsid w:val="00EA2B38"/>
    <w:rsid w:val="00EA2DB3"/>
    <w:rsid w:val="00EA41A0"/>
    <w:rsid w:val="00EB29E5"/>
    <w:rsid w:val="00EC2CC4"/>
    <w:rsid w:val="00EC4156"/>
    <w:rsid w:val="00EC45C9"/>
    <w:rsid w:val="00EC4645"/>
    <w:rsid w:val="00EC4891"/>
    <w:rsid w:val="00EC5FFC"/>
    <w:rsid w:val="00ED1BFD"/>
    <w:rsid w:val="00ED2711"/>
    <w:rsid w:val="00ED32A0"/>
    <w:rsid w:val="00ED33E4"/>
    <w:rsid w:val="00ED3CC2"/>
    <w:rsid w:val="00ED4AFC"/>
    <w:rsid w:val="00ED75C1"/>
    <w:rsid w:val="00EE3517"/>
    <w:rsid w:val="00EE3579"/>
    <w:rsid w:val="00EE5739"/>
    <w:rsid w:val="00EE6643"/>
    <w:rsid w:val="00EE74BB"/>
    <w:rsid w:val="00EF0C0D"/>
    <w:rsid w:val="00EF227A"/>
    <w:rsid w:val="00EF2352"/>
    <w:rsid w:val="00EF5096"/>
    <w:rsid w:val="00F007C8"/>
    <w:rsid w:val="00F01394"/>
    <w:rsid w:val="00F020F3"/>
    <w:rsid w:val="00F04878"/>
    <w:rsid w:val="00F056FA"/>
    <w:rsid w:val="00F068AD"/>
    <w:rsid w:val="00F0747B"/>
    <w:rsid w:val="00F13F5C"/>
    <w:rsid w:val="00F14FA5"/>
    <w:rsid w:val="00F16FCD"/>
    <w:rsid w:val="00F21931"/>
    <w:rsid w:val="00F21DD8"/>
    <w:rsid w:val="00F2281C"/>
    <w:rsid w:val="00F22B79"/>
    <w:rsid w:val="00F23D0B"/>
    <w:rsid w:val="00F3043F"/>
    <w:rsid w:val="00F31624"/>
    <w:rsid w:val="00F33588"/>
    <w:rsid w:val="00F40E28"/>
    <w:rsid w:val="00F4372C"/>
    <w:rsid w:val="00F43B06"/>
    <w:rsid w:val="00F44030"/>
    <w:rsid w:val="00F44D45"/>
    <w:rsid w:val="00F44E13"/>
    <w:rsid w:val="00F50BD4"/>
    <w:rsid w:val="00F51CE2"/>
    <w:rsid w:val="00F52C96"/>
    <w:rsid w:val="00F52F82"/>
    <w:rsid w:val="00F535D8"/>
    <w:rsid w:val="00F540F4"/>
    <w:rsid w:val="00F60005"/>
    <w:rsid w:val="00F60786"/>
    <w:rsid w:val="00F62C64"/>
    <w:rsid w:val="00F67033"/>
    <w:rsid w:val="00F72B44"/>
    <w:rsid w:val="00F731B4"/>
    <w:rsid w:val="00F74411"/>
    <w:rsid w:val="00F75CAF"/>
    <w:rsid w:val="00F75DEB"/>
    <w:rsid w:val="00F76326"/>
    <w:rsid w:val="00F769A4"/>
    <w:rsid w:val="00F80F11"/>
    <w:rsid w:val="00F83155"/>
    <w:rsid w:val="00F83A7B"/>
    <w:rsid w:val="00F84ADA"/>
    <w:rsid w:val="00F84B79"/>
    <w:rsid w:val="00F85815"/>
    <w:rsid w:val="00F85B94"/>
    <w:rsid w:val="00F85D27"/>
    <w:rsid w:val="00F87742"/>
    <w:rsid w:val="00F87B1D"/>
    <w:rsid w:val="00F9030A"/>
    <w:rsid w:val="00F920F7"/>
    <w:rsid w:val="00FA4779"/>
    <w:rsid w:val="00FA5761"/>
    <w:rsid w:val="00FB38B9"/>
    <w:rsid w:val="00FB3A7A"/>
    <w:rsid w:val="00FC14FF"/>
    <w:rsid w:val="00FC1AF4"/>
    <w:rsid w:val="00FC6DDD"/>
    <w:rsid w:val="00FD04E2"/>
    <w:rsid w:val="00FD0D42"/>
    <w:rsid w:val="00FD1A9C"/>
    <w:rsid w:val="00FD44EC"/>
    <w:rsid w:val="00FD55C7"/>
    <w:rsid w:val="00FD7877"/>
    <w:rsid w:val="00FE0127"/>
    <w:rsid w:val="00FE1449"/>
    <w:rsid w:val="00FE3A64"/>
    <w:rsid w:val="00FE5412"/>
    <w:rsid w:val="00FF33F2"/>
    <w:rsid w:val="00FF4857"/>
    <w:rsid w:val="00FF505B"/>
    <w:rsid w:val="00FF66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DA21F4-7BEE-4DD5-96BB-CDE07B4B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740"/>
        <w:ind w:left="26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751"/>
    <w:pPr>
      <w:bidi/>
      <w:spacing w:after="0"/>
      <w:ind w:left="0"/>
    </w:pPr>
    <w:rPr>
      <w:rFonts w:ascii="Times New Roman" w:eastAsia="Times New Roman" w:hAnsi="Times New Roman" w:cs="Miriam"/>
      <w:noProof/>
      <w:sz w:val="20"/>
      <w:szCs w:val="20"/>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2304</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2023-10-29T05:46:00Z</dcterms:created>
  <dcterms:modified xsi:type="dcterms:W3CDTF">2023-10-29T05:46:00Z</dcterms:modified>
</cp:coreProperties>
</file>